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6532E" w14:textId="2FA0B1F3" w:rsidR="008D3446" w:rsidRPr="00127761" w:rsidRDefault="008D3446" w:rsidP="00127761">
      <w:pPr>
        <w:pStyle w:val="BodyText"/>
        <w:suppressAutoHyphens/>
        <w:autoSpaceDE w:val="0"/>
        <w:autoSpaceDN w:val="0"/>
        <w:spacing w:before="160" w:after="40"/>
        <w:jc w:val="center"/>
        <w:rPr>
          <w:rFonts w:ascii="Calibri" w:hAnsi="Calibri"/>
          <w:b/>
          <w:bCs/>
          <w:sz w:val="22"/>
          <w:szCs w:val="22"/>
          <w:u w:color="000080"/>
        </w:rPr>
      </w:pPr>
      <w:r w:rsidRPr="00127761">
        <w:rPr>
          <w:rFonts w:ascii="Calibri" w:hAnsi="Calibri"/>
          <w:b/>
          <w:bCs/>
          <w:sz w:val="22"/>
          <w:szCs w:val="22"/>
          <w:u w:color="000080"/>
        </w:rPr>
        <w:t>Revista ADM.MADE, Rio de Janeiro, ano 1</w:t>
      </w:r>
      <w:r w:rsidR="00355A58">
        <w:rPr>
          <w:rFonts w:ascii="Calibri" w:hAnsi="Calibri"/>
          <w:b/>
          <w:bCs/>
          <w:sz w:val="22"/>
          <w:szCs w:val="22"/>
          <w:u w:color="000080"/>
        </w:rPr>
        <w:t>2</w:t>
      </w:r>
      <w:r w:rsidRPr="00127761">
        <w:rPr>
          <w:rFonts w:ascii="Calibri" w:hAnsi="Calibri"/>
          <w:b/>
          <w:bCs/>
          <w:sz w:val="22"/>
          <w:szCs w:val="22"/>
          <w:u w:color="000080"/>
        </w:rPr>
        <w:t>, v.1</w:t>
      </w:r>
      <w:r w:rsidR="00355A58">
        <w:rPr>
          <w:rFonts w:ascii="Calibri" w:hAnsi="Calibri"/>
          <w:b/>
          <w:bCs/>
          <w:sz w:val="22"/>
          <w:szCs w:val="22"/>
          <w:u w:color="000080"/>
        </w:rPr>
        <w:t>6, n.1</w:t>
      </w:r>
      <w:r w:rsidRPr="00127761">
        <w:rPr>
          <w:rFonts w:ascii="Calibri" w:hAnsi="Calibri"/>
          <w:b/>
          <w:bCs/>
          <w:sz w:val="22"/>
          <w:szCs w:val="22"/>
          <w:u w:color="000080"/>
        </w:rPr>
        <w:t>, p.</w:t>
      </w:r>
      <w:r w:rsidR="000159E0">
        <w:rPr>
          <w:rFonts w:ascii="Calibri" w:hAnsi="Calibri"/>
          <w:b/>
          <w:bCs/>
          <w:sz w:val="22"/>
          <w:szCs w:val="22"/>
          <w:u w:color="000080"/>
        </w:rPr>
        <w:t>1-23</w:t>
      </w:r>
      <w:r w:rsidR="00355A58">
        <w:rPr>
          <w:rFonts w:ascii="Calibri" w:hAnsi="Calibri"/>
          <w:b/>
          <w:bCs/>
          <w:sz w:val="22"/>
          <w:szCs w:val="22"/>
          <w:u w:color="000080"/>
        </w:rPr>
        <w:t>, janeiro</w:t>
      </w:r>
      <w:r w:rsidRPr="00127761">
        <w:rPr>
          <w:rFonts w:ascii="Calibri" w:hAnsi="Calibri"/>
          <w:b/>
          <w:bCs/>
          <w:sz w:val="22"/>
          <w:szCs w:val="22"/>
          <w:u w:color="000080"/>
        </w:rPr>
        <w:t>/</w:t>
      </w:r>
      <w:r w:rsidR="00355A58">
        <w:rPr>
          <w:rFonts w:ascii="Calibri" w:hAnsi="Calibri"/>
          <w:b/>
          <w:bCs/>
          <w:sz w:val="22"/>
          <w:szCs w:val="22"/>
          <w:u w:color="000080"/>
        </w:rPr>
        <w:t>abril</w:t>
      </w:r>
      <w:r w:rsidRPr="00127761">
        <w:rPr>
          <w:rFonts w:ascii="Calibri" w:hAnsi="Calibri"/>
          <w:b/>
          <w:bCs/>
          <w:sz w:val="22"/>
          <w:szCs w:val="22"/>
          <w:u w:color="000080"/>
        </w:rPr>
        <w:t>, 201</w:t>
      </w:r>
      <w:r w:rsidR="00355A58">
        <w:rPr>
          <w:rFonts w:ascii="Calibri" w:hAnsi="Calibri"/>
          <w:b/>
          <w:bCs/>
          <w:sz w:val="22"/>
          <w:szCs w:val="22"/>
          <w:u w:color="000080"/>
        </w:rPr>
        <w:t>2</w:t>
      </w:r>
    </w:p>
    <w:p w14:paraId="0EC1F391" w14:textId="77777777" w:rsidR="00127761" w:rsidRDefault="008D3446" w:rsidP="008D3446">
      <w:pPr>
        <w:pStyle w:val="BodyText"/>
        <w:suppressAutoHyphens/>
        <w:autoSpaceDE w:val="0"/>
        <w:autoSpaceDN w:val="0"/>
        <w:jc w:val="center"/>
        <w:rPr>
          <w:rFonts w:ascii="Calibri" w:hAnsi="Calibri"/>
          <w:bCs/>
          <w:sz w:val="22"/>
          <w:szCs w:val="22"/>
          <w:u w:color="000080"/>
        </w:rPr>
      </w:pPr>
      <w:r w:rsidRPr="00127761">
        <w:rPr>
          <w:rFonts w:ascii="Calibri" w:hAnsi="Calibri"/>
          <w:bCs/>
          <w:sz w:val="22"/>
          <w:szCs w:val="22"/>
          <w:u w:color="000080"/>
        </w:rPr>
        <w:t xml:space="preserve">Revista do Mestrado em Administração e Desenvolvimento Empresarial da Universidade </w:t>
      </w:r>
    </w:p>
    <w:p w14:paraId="41A9ABB6" w14:textId="77777777" w:rsidR="008D3446" w:rsidRPr="00127761" w:rsidRDefault="008D3446" w:rsidP="008D3446">
      <w:pPr>
        <w:pStyle w:val="BodyText"/>
        <w:suppressAutoHyphens/>
        <w:autoSpaceDE w:val="0"/>
        <w:autoSpaceDN w:val="0"/>
        <w:jc w:val="center"/>
        <w:rPr>
          <w:rFonts w:ascii="Calibri" w:hAnsi="Calibri"/>
          <w:bCs/>
          <w:sz w:val="22"/>
          <w:szCs w:val="22"/>
          <w:u w:color="000080"/>
        </w:rPr>
      </w:pPr>
      <w:r w:rsidRPr="00127761">
        <w:rPr>
          <w:rFonts w:ascii="Calibri" w:hAnsi="Calibri"/>
          <w:bCs/>
          <w:sz w:val="22"/>
          <w:szCs w:val="22"/>
          <w:u w:color="000080"/>
        </w:rPr>
        <w:t>Estácio</w:t>
      </w:r>
      <w:r w:rsidR="00127761">
        <w:rPr>
          <w:rFonts w:ascii="Calibri" w:hAnsi="Calibri"/>
          <w:bCs/>
          <w:sz w:val="22"/>
          <w:szCs w:val="22"/>
          <w:u w:color="000080"/>
        </w:rPr>
        <w:t xml:space="preserve"> </w:t>
      </w:r>
      <w:r w:rsidRPr="00127761">
        <w:rPr>
          <w:rFonts w:ascii="Calibri" w:hAnsi="Calibri"/>
          <w:bCs/>
          <w:sz w:val="22"/>
          <w:szCs w:val="22"/>
          <w:u w:color="000080"/>
        </w:rPr>
        <w:t xml:space="preserve">de Sá – Rio de Janeiro (MADE/UNESA). ISSN: 2237-5139 </w:t>
      </w:r>
    </w:p>
    <w:p w14:paraId="252D3B23" w14:textId="77777777" w:rsidR="008D3446" w:rsidRPr="00127761" w:rsidRDefault="008D3446" w:rsidP="008D3446">
      <w:pPr>
        <w:pStyle w:val="BodyText"/>
        <w:suppressAutoHyphens/>
        <w:autoSpaceDE w:val="0"/>
        <w:autoSpaceDN w:val="0"/>
        <w:jc w:val="center"/>
        <w:rPr>
          <w:rFonts w:ascii="Calibri" w:hAnsi="Calibri"/>
          <w:bCs/>
          <w:sz w:val="22"/>
          <w:szCs w:val="22"/>
          <w:u w:color="000080"/>
        </w:rPr>
      </w:pPr>
      <w:r w:rsidRPr="00127761">
        <w:rPr>
          <w:rFonts w:ascii="Calibri" w:hAnsi="Calibri"/>
          <w:bCs/>
          <w:sz w:val="22"/>
          <w:szCs w:val="22"/>
          <w:u w:color="000080"/>
        </w:rPr>
        <w:t>Conteúdo publicado de acesso livre e irrestrito, sob licença Creative Commons 3.0.</w:t>
      </w:r>
    </w:p>
    <w:p w14:paraId="53427545" w14:textId="77777777" w:rsidR="008D3446" w:rsidRPr="00127761" w:rsidRDefault="008D3446" w:rsidP="008D3446">
      <w:pPr>
        <w:pStyle w:val="BodyText"/>
        <w:suppressAutoHyphens/>
        <w:autoSpaceDE w:val="0"/>
        <w:autoSpaceDN w:val="0"/>
        <w:jc w:val="center"/>
        <w:rPr>
          <w:rFonts w:ascii="Calibri" w:hAnsi="Calibri"/>
          <w:bCs/>
          <w:sz w:val="22"/>
          <w:szCs w:val="22"/>
          <w:u w:color="000080"/>
        </w:rPr>
      </w:pPr>
      <w:r w:rsidRPr="00127761">
        <w:rPr>
          <w:rFonts w:ascii="Calibri" w:hAnsi="Calibri"/>
          <w:bCs/>
          <w:sz w:val="22"/>
          <w:szCs w:val="22"/>
          <w:u w:color="000080"/>
        </w:rPr>
        <w:t>Editora responsável: Isabel de Sá Affonso da Costa</w:t>
      </w:r>
    </w:p>
    <w:p w14:paraId="3799C3D0" w14:textId="77777777" w:rsidR="00127761" w:rsidRPr="00CB4E2F" w:rsidRDefault="00127761" w:rsidP="00127761">
      <w:pPr>
        <w:rPr>
          <w:rFonts w:ascii="Book Antiqua" w:hAnsi="Book Antiqua"/>
          <w:sz w:val="26"/>
          <w:szCs w:val="26"/>
        </w:rPr>
      </w:pPr>
    </w:p>
    <w:p w14:paraId="20F9E40C" w14:textId="77777777" w:rsidR="00127761" w:rsidRPr="00CB4E2F" w:rsidRDefault="00127761" w:rsidP="00127761">
      <w:pPr>
        <w:rPr>
          <w:rFonts w:ascii="Book Antiqua" w:hAnsi="Book Antiqua"/>
          <w:sz w:val="26"/>
          <w:szCs w:val="26"/>
        </w:rPr>
      </w:pPr>
    </w:p>
    <w:p w14:paraId="2DAE5FE6" w14:textId="77777777" w:rsidR="00127761" w:rsidRPr="00CB4E2F" w:rsidRDefault="00127761" w:rsidP="00127761">
      <w:pPr>
        <w:rPr>
          <w:rFonts w:ascii="Book Antiqua" w:hAnsi="Book Antiqua"/>
          <w:sz w:val="26"/>
          <w:szCs w:val="26"/>
        </w:rPr>
      </w:pPr>
    </w:p>
    <w:p w14:paraId="15A1D598" w14:textId="77777777" w:rsidR="00127761" w:rsidRPr="00CB4E2F" w:rsidRDefault="00127761" w:rsidP="00127761">
      <w:pPr>
        <w:rPr>
          <w:rFonts w:ascii="Book Antiqua" w:hAnsi="Book Antiqua"/>
          <w:sz w:val="26"/>
          <w:szCs w:val="26"/>
        </w:rPr>
      </w:pPr>
    </w:p>
    <w:p w14:paraId="7C8BF64A" w14:textId="77777777" w:rsidR="00127761" w:rsidRPr="00CB4E2F" w:rsidRDefault="00127761" w:rsidP="00127761">
      <w:pPr>
        <w:tabs>
          <w:tab w:val="left" w:pos="6855"/>
        </w:tabs>
        <w:rPr>
          <w:rFonts w:ascii="Book Antiqua" w:hAnsi="Book Antiqua"/>
          <w:sz w:val="26"/>
          <w:szCs w:val="26"/>
        </w:rPr>
      </w:pPr>
    </w:p>
    <w:p w14:paraId="20747F6D" w14:textId="77777777" w:rsidR="00127761" w:rsidRPr="00CB4E2F" w:rsidRDefault="00127761" w:rsidP="00127761">
      <w:pPr>
        <w:pStyle w:val="JH-1Titulo"/>
        <w:spacing w:line="240" w:lineRule="auto"/>
        <w:jc w:val="center"/>
        <w:rPr>
          <w:rFonts w:ascii="Book Antiqua" w:hAnsi="Book Antiqua"/>
          <w:caps w:val="0"/>
          <w:sz w:val="26"/>
          <w:szCs w:val="26"/>
        </w:rPr>
      </w:pPr>
    </w:p>
    <w:p w14:paraId="30494CE5" w14:textId="77777777" w:rsidR="00127761" w:rsidRDefault="00127761" w:rsidP="00127761">
      <w:pPr>
        <w:pStyle w:val="JH-1Titulo"/>
        <w:spacing w:line="240" w:lineRule="auto"/>
        <w:jc w:val="center"/>
        <w:rPr>
          <w:rFonts w:ascii="Book Antiqua" w:hAnsi="Book Antiqua"/>
          <w:caps w:val="0"/>
          <w:sz w:val="26"/>
          <w:szCs w:val="26"/>
        </w:rPr>
      </w:pPr>
    </w:p>
    <w:p w14:paraId="0717ADEF" w14:textId="77777777" w:rsidR="00127761" w:rsidRPr="00CB4E2F" w:rsidRDefault="00127761" w:rsidP="00127761">
      <w:pPr>
        <w:pStyle w:val="JH-1Titulo"/>
        <w:spacing w:line="240" w:lineRule="auto"/>
        <w:rPr>
          <w:rFonts w:ascii="Book Antiqua" w:hAnsi="Book Antiqua"/>
          <w:caps w:val="0"/>
          <w:sz w:val="26"/>
          <w:szCs w:val="26"/>
        </w:rPr>
      </w:pPr>
    </w:p>
    <w:p w14:paraId="32785AE7" w14:textId="77777777" w:rsidR="00127761" w:rsidRPr="00127761" w:rsidRDefault="00127761" w:rsidP="00127761">
      <w:pPr>
        <w:pStyle w:val="JH-1Titulo"/>
        <w:spacing w:after="480" w:line="240" w:lineRule="auto"/>
        <w:jc w:val="center"/>
        <w:rPr>
          <w:rFonts w:ascii="Calibri" w:hAnsi="Calibri"/>
          <w:caps w:val="0"/>
          <w:szCs w:val="28"/>
        </w:rPr>
      </w:pPr>
      <w:r w:rsidRPr="00127761">
        <w:rPr>
          <w:rFonts w:ascii="Calibri" w:hAnsi="Calibri"/>
          <w:caps w:val="0"/>
          <w:szCs w:val="28"/>
        </w:rPr>
        <w:t>Evidenciação de Ativos Intangíveis nas Empresas Industriais mais Inovadoras Segundo</w:t>
      </w:r>
      <w:r w:rsidRPr="00127761" w:rsidDel="00CC45A1">
        <w:rPr>
          <w:rFonts w:ascii="Calibri" w:hAnsi="Calibri"/>
          <w:caps w:val="0"/>
          <w:szCs w:val="28"/>
        </w:rPr>
        <w:t xml:space="preserve"> </w:t>
      </w:r>
      <w:r w:rsidRPr="00127761">
        <w:rPr>
          <w:rFonts w:ascii="Calibri" w:hAnsi="Calibri"/>
          <w:caps w:val="0"/>
          <w:szCs w:val="28"/>
        </w:rPr>
        <w:t>Classificação do Índice Brasil de Inovação (IBI)</w:t>
      </w:r>
    </w:p>
    <w:p w14:paraId="4E4428C8" w14:textId="77777777" w:rsidR="00127761" w:rsidRPr="00EA5E85" w:rsidRDefault="000175D5" w:rsidP="00127761">
      <w:pPr>
        <w:jc w:val="right"/>
        <w:rPr>
          <w:rFonts w:ascii="Calibri" w:hAnsi="Calibri"/>
        </w:rPr>
      </w:pPr>
      <w:r>
        <w:rPr>
          <w:rFonts w:ascii="Calibri" w:hAnsi="Calibri"/>
          <w:i/>
          <w:iCs/>
          <w:lang w:eastAsia="ar-SA"/>
        </w:rPr>
        <w:t>Amanda Venâncio Ferreira dos Santos</w:t>
      </w:r>
      <w:r w:rsidR="00127761" w:rsidRPr="00EA5E85">
        <w:rPr>
          <w:rStyle w:val="FootnoteReference"/>
          <w:rFonts w:ascii="Calibri" w:hAnsi="Calibri"/>
          <w:i/>
          <w:iCs/>
          <w:lang w:eastAsia="ar-SA"/>
        </w:rPr>
        <w:footnoteReference w:id="1"/>
      </w:r>
    </w:p>
    <w:p w14:paraId="27DD6AD5" w14:textId="77777777" w:rsidR="00127761" w:rsidRPr="00EA5E85" w:rsidRDefault="000175D5" w:rsidP="00127761">
      <w:pPr>
        <w:jc w:val="right"/>
        <w:rPr>
          <w:rStyle w:val="FootnoteReference"/>
          <w:rFonts w:ascii="Calibri" w:hAnsi="Calibri"/>
          <w:i/>
          <w:iCs/>
          <w:lang w:eastAsia="ar-SA"/>
        </w:rPr>
      </w:pPr>
      <w:r>
        <w:rPr>
          <w:rFonts w:ascii="Calibri" w:hAnsi="Calibri"/>
          <w:i/>
          <w:iCs/>
          <w:lang w:eastAsia="ar-SA"/>
        </w:rPr>
        <w:t>Cíntia Gonçalves Ximenes</w:t>
      </w:r>
      <w:r w:rsidR="00127761" w:rsidRPr="00EA5E85">
        <w:rPr>
          <w:rStyle w:val="FootnoteReference"/>
          <w:rFonts w:ascii="Calibri" w:hAnsi="Calibri"/>
          <w:i/>
          <w:iCs/>
          <w:lang w:eastAsia="ar-SA"/>
        </w:rPr>
        <w:footnoteReference w:id="2"/>
      </w:r>
    </w:p>
    <w:p w14:paraId="74582F9D" w14:textId="77777777" w:rsidR="000175D5" w:rsidRPr="00EA5E85" w:rsidRDefault="000175D5" w:rsidP="000175D5">
      <w:pPr>
        <w:jc w:val="right"/>
        <w:rPr>
          <w:rStyle w:val="FootnoteReference"/>
          <w:rFonts w:ascii="Calibri" w:hAnsi="Calibri"/>
          <w:i/>
          <w:iCs/>
          <w:lang w:eastAsia="ar-SA"/>
        </w:rPr>
      </w:pPr>
      <w:r>
        <w:rPr>
          <w:rFonts w:ascii="Calibri" w:hAnsi="Calibri"/>
          <w:i/>
          <w:iCs/>
          <w:lang w:eastAsia="ar-SA"/>
        </w:rPr>
        <w:t>Alessandra Vasconcelos Gallon</w:t>
      </w:r>
      <w:r w:rsidRPr="00EA5E85">
        <w:rPr>
          <w:rStyle w:val="FootnoteReference"/>
          <w:rFonts w:ascii="Calibri" w:hAnsi="Calibri"/>
          <w:i/>
          <w:iCs/>
          <w:lang w:eastAsia="ar-SA"/>
        </w:rPr>
        <w:footnoteReference w:id="3"/>
      </w:r>
    </w:p>
    <w:p w14:paraId="762789C0" w14:textId="77777777" w:rsidR="00127761" w:rsidRPr="00EA5E85" w:rsidRDefault="000175D5" w:rsidP="00127761">
      <w:pPr>
        <w:pStyle w:val="JH-1Titulo"/>
        <w:spacing w:line="240" w:lineRule="auto"/>
        <w:jc w:val="right"/>
        <w:rPr>
          <w:rFonts w:ascii="Calibri" w:hAnsi="Calibri"/>
          <w:b w:val="0"/>
          <w:i/>
          <w:iCs/>
          <w:caps w:val="0"/>
          <w:sz w:val="24"/>
          <w:lang w:eastAsia="ar-SA"/>
        </w:rPr>
      </w:pPr>
      <w:r>
        <w:rPr>
          <w:rFonts w:ascii="Calibri" w:hAnsi="Calibri"/>
          <w:b w:val="0"/>
          <w:i/>
          <w:iCs/>
          <w:caps w:val="0"/>
          <w:sz w:val="24"/>
          <w:lang w:eastAsia="ar-SA"/>
        </w:rPr>
        <w:t>Márcia Martins Mendes De Luca</w:t>
      </w:r>
      <w:r w:rsidR="00127761" w:rsidRPr="00EA5E85">
        <w:rPr>
          <w:rStyle w:val="FootnoteReference"/>
          <w:rFonts w:ascii="Calibri" w:hAnsi="Calibri"/>
          <w:b w:val="0"/>
          <w:i/>
          <w:iCs/>
          <w:caps w:val="0"/>
          <w:sz w:val="24"/>
          <w:lang w:eastAsia="ar-SA"/>
        </w:rPr>
        <w:footnoteReference w:id="4"/>
      </w:r>
    </w:p>
    <w:p w14:paraId="57CE8FC4" w14:textId="77777777" w:rsidR="00C60DCA" w:rsidRPr="0042634F" w:rsidRDefault="008218E4" w:rsidP="001D30C5">
      <w:pPr>
        <w:pStyle w:val="JH-1Titulo"/>
        <w:spacing w:before="120" w:after="400" w:line="240" w:lineRule="auto"/>
        <w:jc w:val="center"/>
        <w:rPr>
          <w:rFonts w:ascii="Calibri" w:hAnsi="Calibri"/>
          <w:caps w:val="0"/>
          <w:sz w:val="26"/>
          <w:szCs w:val="26"/>
        </w:rPr>
      </w:pPr>
      <w:bookmarkStart w:id="0" w:name="_GoBack"/>
      <w:bookmarkEnd w:id="0"/>
      <w:r w:rsidRPr="008D3446">
        <w:rPr>
          <w:rFonts w:ascii="Calibri" w:hAnsi="Calibri"/>
          <w:caps w:val="0"/>
          <w:sz w:val="24"/>
        </w:rPr>
        <w:br w:type="page"/>
      </w:r>
      <w:r w:rsidR="007C3E49" w:rsidRPr="0042634F">
        <w:rPr>
          <w:rFonts w:ascii="Calibri" w:hAnsi="Calibri"/>
          <w:caps w:val="0"/>
          <w:sz w:val="26"/>
          <w:szCs w:val="26"/>
        </w:rPr>
        <w:lastRenderedPageBreak/>
        <w:t xml:space="preserve">Evidenciação de Ativos Intangíveis nas Empresas Industriais mais Inovadoras </w:t>
      </w:r>
      <w:r w:rsidR="00073BA4" w:rsidRPr="0042634F">
        <w:rPr>
          <w:rFonts w:ascii="Calibri" w:hAnsi="Calibri"/>
          <w:caps w:val="0"/>
          <w:sz w:val="26"/>
          <w:szCs w:val="26"/>
        </w:rPr>
        <w:t>S</w:t>
      </w:r>
      <w:r w:rsidR="00066F4F" w:rsidRPr="0042634F">
        <w:rPr>
          <w:rFonts w:ascii="Calibri" w:hAnsi="Calibri"/>
          <w:caps w:val="0"/>
          <w:sz w:val="26"/>
          <w:szCs w:val="26"/>
        </w:rPr>
        <w:t>egundo</w:t>
      </w:r>
      <w:r w:rsidR="00066F4F" w:rsidRPr="0042634F" w:rsidDel="00CC45A1">
        <w:rPr>
          <w:rFonts w:ascii="Calibri" w:hAnsi="Calibri"/>
          <w:caps w:val="0"/>
          <w:sz w:val="26"/>
          <w:szCs w:val="26"/>
        </w:rPr>
        <w:t xml:space="preserve"> </w:t>
      </w:r>
      <w:r w:rsidR="00CC45A1" w:rsidRPr="0042634F">
        <w:rPr>
          <w:rFonts w:ascii="Calibri" w:hAnsi="Calibri"/>
          <w:caps w:val="0"/>
          <w:sz w:val="26"/>
          <w:szCs w:val="26"/>
        </w:rPr>
        <w:t xml:space="preserve">Classificação </w:t>
      </w:r>
      <w:r w:rsidR="00C54174" w:rsidRPr="0042634F">
        <w:rPr>
          <w:rFonts w:ascii="Calibri" w:hAnsi="Calibri"/>
          <w:caps w:val="0"/>
          <w:sz w:val="26"/>
          <w:szCs w:val="26"/>
        </w:rPr>
        <w:t>d</w:t>
      </w:r>
      <w:r w:rsidR="007C3E49" w:rsidRPr="0042634F">
        <w:rPr>
          <w:rFonts w:ascii="Calibri" w:hAnsi="Calibri"/>
          <w:caps w:val="0"/>
          <w:sz w:val="26"/>
          <w:szCs w:val="26"/>
        </w:rPr>
        <w:t>o Índice Brasil de Inovação (IBI)</w:t>
      </w:r>
    </w:p>
    <w:p w14:paraId="2A6E43F2" w14:textId="37F3D637" w:rsidR="00704C1A" w:rsidRPr="0042634F" w:rsidRDefault="00CA5F7F" w:rsidP="002600B4">
      <w:pPr>
        <w:pStyle w:val="JH-1Texto"/>
        <w:spacing w:after="240" w:line="240" w:lineRule="auto"/>
        <w:rPr>
          <w:rFonts w:ascii="Calibri" w:hAnsi="Calibri"/>
          <w:sz w:val="22"/>
          <w:szCs w:val="22"/>
          <w:lang w:val="en-GB"/>
        </w:rPr>
      </w:pPr>
      <w:r w:rsidRPr="0042634F">
        <w:rPr>
          <w:rFonts w:ascii="Calibri" w:hAnsi="Calibri"/>
          <w:sz w:val="22"/>
          <w:szCs w:val="22"/>
          <w:lang w:val="en-GB"/>
        </w:rPr>
        <w:t>Este estudo objetiva</w:t>
      </w:r>
      <w:r w:rsidR="00663353" w:rsidRPr="0042634F">
        <w:rPr>
          <w:rFonts w:ascii="Calibri" w:hAnsi="Calibri"/>
          <w:sz w:val="22"/>
          <w:szCs w:val="22"/>
          <w:lang w:val="en-GB"/>
        </w:rPr>
        <w:t xml:space="preserve"> </w:t>
      </w:r>
      <w:r w:rsidR="0022373F" w:rsidRPr="0042634F">
        <w:rPr>
          <w:rFonts w:ascii="Calibri" w:hAnsi="Calibri"/>
          <w:sz w:val="22"/>
          <w:szCs w:val="22"/>
          <w:lang w:val="en-GB"/>
        </w:rPr>
        <w:t xml:space="preserve">verificar </w:t>
      </w:r>
      <w:r w:rsidR="000D6D43" w:rsidRPr="0042634F">
        <w:rPr>
          <w:rFonts w:ascii="Calibri" w:hAnsi="Calibri"/>
          <w:sz w:val="22"/>
          <w:szCs w:val="22"/>
          <w:lang w:val="en-GB"/>
        </w:rPr>
        <w:t xml:space="preserve">a </w:t>
      </w:r>
      <w:r w:rsidR="0022373F" w:rsidRPr="0042634F">
        <w:rPr>
          <w:rFonts w:ascii="Calibri" w:hAnsi="Calibri"/>
          <w:sz w:val="22"/>
          <w:szCs w:val="22"/>
          <w:lang w:val="en-GB"/>
        </w:rPr>
        <w:t>evidencia</w:t>
      </w:r>
      <w:r w:rsidR="000D6D43" w:rsidRPr="0042634F">
        <w:rPr>
          <w:rFonts w:ascii="Calibri" w:hAnsi="Calibri"/>
          <w:sz w:val="22"/>
          <w:szCs w:val="22"/>
          <w:lang w:val="en-GB"/>
        </w:rPr>
        <w:t>ção d</w:t>
      </w:r>
      <w:r w:rsidR="00663353" w:rsidRPr="0042634F">
        <w:rPr>
          <w:rFonts w:ascii="Calibri" w:hAnsi="Calibri"/>
          <w:sz w:val="22"/>
          <w:szCs w:val="22"/>
          <w:lang w:val="en-GB"/>
        </w:rPr>
        <w:t xml:space="preserve">os ativos intangíveis </w:t>
      </w:r>
      <w:r w:rsidR="001B5524" w:rsidRPr="0042634F">
        <w:rPr>
          <w:rFonts w:ascii="Calibri" w:hAnsi="Calibri"/>
          <w:sz w:val="22"/>
          <w:szCs w:val="22"/>
          <w:lang w:val="en-GB"/>
        </w:rPr>
        <w:t>nas empresas industriais mais inovadoras</w:t>
      </w:r>
      <w:r w:rsidR="00A31909" w:rsidRPr="0042634F">
        <w:rPr>
          <w:rFonts w:ascii="Calibri" w:hAnsi="Calibri"/>
          <w:sz w:val="22"/>
          <w:szCs w:val="22"/>
          <w:lang w:val="en-GB"/>
        </w:rPr>
        <w:t xml:space="preserve">, </w:t>
      </w:r>
      <w:r w:rsidR="003F78DD" w:rsidRPr="0042634F">
        <w:rPr>
          <w:rFonts w:ascii="Calibri" w:hAnsi="Calibri"/>
          <w:sz w:val="22"/>
          <w:szCs w:val="22"/>
          <w:lang w:val="en-GB"/>
        </w:rPr>
        <w:t xml:space="preserve">segundo </w:t>
      </w:r>
      <w:r w:rsidR="001B5524" w:rsidRPr="0042634F">
        <w:rPr>
          <w:rFonts w:ascii="Calibri" w:hAnsi="Calibri"/>
          <w:sz w:val="22"/>
          <w:szCs w:val="22"/>
          <w:lang w:val="en-GB"/>
        </w:rPr>
        <w:t>o Índice Brasil de Inovação (IBI)</w:t>
      </w:r>
      <w:r w:rsidR="00A31909" w:rsidRPr="0042634F">
        <w:rPr>
          <w:rFonts w:ascii="Calibri" w:hAnsi="Calibri"/>
          <w:sz w:val="22"/>
          <w:szCs w:val="22"/>
          <w:lang w:val="en-GB"/>
        </w:rPr>
        <w:t xml:space="preserve">, listadas na BM&amp;FBovespa, </w:t>
      </w:r>
      <w:r w:rsidR="001B5524" w:rsidRPr="0042634F">
        <w:rPr>
          <w:rFonts w:ascii="Calibri" w:hAnsi="Calibri"/>
          <w:sz w:val="22"/>
          <w:szCs w:val="22"/>
          <w:lang w:val="en-GB"/>
        </w:rPr>
        <w:t>diante da</w:t>
      </w:r>
      <w:r w:rsidR="007661A7" w:rsidRPr="0042634F">
        <w:rPr>
          <w:rFonts w:ascii="Calibri" w:hAnsi="Calibri"/>
          <w:sz w:val="22"/>
          <w:szCs w:val="22"/>
          <w:lang w:val="en-GB"/>
        </w:rPr>
        <w:t xml:space="preserve"> Deliberação CVM nº </w:t>
      </w:r>
      <w:r w:rsidR="00795F6A" w:rsidRPr="0042634F">
        <w:rPr>
          <w:rFonts w:ascii="Calibri" w:hAnsi="Calibri"/>
          <w:sz w:val="22"/>
          <w:szCs w:val="22"/>
          <w:lang w:val="en-GB"/>
        </w:rPr>
        <w:t>553</w:t>
      </w:r>
      <w:r w:rsidR="007661A7" w:rsidRPr="0042634F">
        <w:rPr>
          <w:rFonts w:ascii="Calibri" w:hAnsi="Calibri"/>
          <w:sz w:val="22"/>
          <w:szCs w:val="22"/>
          <w:lang w:val="en-GB"/>
        </w:rPr>
        <w:t xml:space="preserve">/2008, que </w:t>
      </w:r>
      <w:r w:rsidR="00795F6A" w:rsidRPr="0042634F">
        <w:rPr>
          <w:rFonts w:ascii="Calibri" w:hAnsi="Calibri"/>
          <w:sz w:val="22"/>
          <w:szCs w:val="22"/>
          <w:lang w:val="en-GB"/>
        </w:rPr>
        <w:t xml:space="preserve">aprova e torna </w:t>
      </w:r>
      <w:r w:rsidR="00CC45A1" w:rsidRPr="0042634F">
        <w:rPr>
          <w:rFonts w:ascii="Calibri" w:hAnsi="Calibri"/>
          <w:sz w:val="22"/>
          <w:szCs w:val="22"/>
          <w:lang w:val="en-GB"/>
        </w:rPr>
        <w:t>obrigatória</w:t>
      </w:r>
      <w:r w:rsidR="00795F6A" w:rsidRPr="0042634F">
        <w:rPr>
          <w:rFonts w:ascii="Calibri" w:hAnsi="Calibri"/>
          <w:sz w:val="22"/>
          <w:szCs w:val="22"/>
          <w:lang w:val="en-GB"/>
        </w:rPr>
        <w:t xml:space="preserve">, para as companhias abertas, </w:t>
      </w:r>
      <w:r w:rsidR="004A0306" w:rsidRPr="0042634F">
        <w:rPr>
          <w:rFonts w:ascii="Calibri" w:hAnsi="Calibri"/>
          <w:sz w:val="22"/>
          <w:szCs w:val="22"/>
          <w:lang w:val="en-GB"/>
        </w:rPr>
        <w:t>a aplicação d</w:t>
      </w:r>
      <w:r w:rsidR="00795F6A" w:rsidRPr="0042634F">
        <w:rPr>
          <w:rFonts w:ascii="Calibri" w:hAnsi="Calibri"/>
          <w:sz w:val="22"/>
          <w:szCs w:val="22"/>
          <w:lang w:val="en-GB"/>
        </w:rPr>
        <w:t>o Pronunciamento Técnico CPC 04</w:t>
      </w:r>
      <w:r w:rsidR="005A3BA9" w:rsidRPr="0042634F">
        <w:rPr>
          <w:rFonts w:ascii="Calibri" w:hAnsi="Calibri"/>
          <w:sz w:val="22"/>
          <w:szCs w:val="22"/>
          <w:lang w:val="en-GB"/>
        </w:rPr>
        <w:t xml:space="preserve"> </w:t>
      </w:r>
      <w:r w:rsidR="009F6376" w:rsidRPr="0042634F">
        <w:rPr>
          <w:rFonts w:ascii="Calibri" w:hAnsi="Calibri"/>
          <w:sz w:val="22"/>
          <w:szCs w:val="22"/>
          <w:lang w:val="en-GB"/>
        </w:rPr>
        <w:t xml:space="preserve">a </w:t>
      </w:r>
      <w:r w:rsidR="00795F6A" w:rsidRPr="0042634F">
        <w:rPr>
          <w:rFonts w:ascii="Calibri" w:hAnsi="Calibri"/>
          <w:sz w:val="22"/>
          <w:szCs w:val="22"/>
          <w:lang w:val="en-GB"/>
        </w:rPr>
        <w:t>partir d</w:t>
      </w:r>
      <w:r w:rsidR="00263762" w:rsidRPr="0042634F">
        <w:rPr>
          <w:rFonts w:ascii="Calibri" w:hAnsi="Calibri"/>
          <w:sz w:val="22"/>
          <w:szCs w:val="22"/>
          <w:lang w:val="en-GB"/>
        </w:rPr>
        <w:t>e</w:t>
      </w:r>
      <w:r w:rsidR="00795F6A" w:rsidRPr="0042634F">
        <w:rPr>
          <w:rFonts w:ascii="Calibri" w:hAnsi="Calibri"/>
          <w:sz w:val="22"/>
          <w:szCs w:val="22"/>
          <w:lang w:val="en-GB"/>
        </w:rPr>
        <w:t xml:space="preserve"> 2008</w:t>
      </w:r>
      <w:r w:rsidR="009211BE" w:rsidRPr="0042634F">
        <w:rPr>
          <w:rFonts w:ascii="Calibri" w:hAnsi="Calibri"/>
          <w:sz w:val="22"/>
          <w:szCs w:val="22"/>
          <w:lang w:val="en-GB"/>
        </w:rPr>
        <w:t>, alterado pelo CPC 04 (R1)</w:t>
      </w:r>
      <w:r w:rsidR="00795F6A" w:rsidRPr="0042634F">
        <w:rPr>
          <w:rFonts w:ascii="Calibri" w:hAnsi="Calibri"/>
          <w:sz w:val="22"/>
          <w:szCs w:val="22"/>
          <w:lang w:val="en-GB"/>
        </w:rPr>
        <w:t>.</w:t>
      </w:r>
      <w:r w:rsidR="00411E55" w:rsidRPr="0042634F">
        <w:rPr>
          <w:rFonts w:ascii="Calibri" w:hAnsi="Calibri"/>
          <w:sz w:val="22"/>
          <w:szCs w:val="22"/>
          <w:lang w:val="en-GB"/>
        </w:rPr>
        <w:t xml:space="preserve"> </w:t>
      </w:r>
      <w:r w:rsidR="002C06DC" w:rsidRPr="0042634F">
        <w:rPr>
          <w:rFonts w:ascii="Calibri" w:hAnsi="Calibri"/>
          <w:sz w:val="22"/>
          <w:szCs w:val="22"/>
          <w:lang w:val="en-GB"/>
        </w:rPr>
        <w:t xml:space="preserve">Estudo descritivo </w:t>
      </w:r>
      <w:proofErr w:type="gramStart"/>
      <w:r w:rsidR="002C06DC" w:rsidRPr="0042634F">
        <w:rPr>
          <w:rFonts w:ascii="Calibri" w:hAnsi="Calibri"/>
          <w:sz w:val="22"/>
          <w:szCs w:val="22"/>
          <w:lang w:val="en-GB"/>
        </w:rPr>
        <w:t>com</w:t>
      </w:r>
      <w:proofErr w:type="gramEnd"/>
      <w:r w:rsidR="002C06DC" w:rsidRPr="0042634F">
        <w:rPr>
          <w:rFonts w:ascii="Calibri" w:hAnsi="Calibri"/>
          <w:sz w:val="22"/>
          <w:szCs w:val="22"/>
          <w:lang w:val="en-GB"/>
        </w:rPr>
        <w:t xml:space="preserve"> abordagem qualitativa foi realizado</w:t>
      </w:r>
      <w:r w:rsidR="00B45123" w:rsidRPr="0042634F">
        <w:rPr>
          <w:rFonts w:ascii="Calibri" w:hAnsi="Calibri"/>
          <w:sz w:val="22"/>
          <w:szCs w:val="22"/>
          <w:lang w:val="en-GB"/>
        </w:rPr>
        <w:t>, utilizando-se a</w:t>
      </w:r>
      <w:r w:rsidR="002C06DC" w:rsidRPr="0042634F">
        <w:rPr>
          <w:rFonts w:ascii="Calibri" w:hAnsi="Calibri"/>
          <w:sz w:val="22"/>
          <w:szCs w:val="22"/>
          <w:lang w:val="en-GB"/>
        </w:rPr>
        <w:t xml:space="preserve"> pesquisa</w:t>
      </w:r>
      <w:r w:rsidR="00B870E4" w:rsidRPr="0042634F">
        <w:rPr>
          <w:rFonts w:ascii="Calibri" w:hAnsi="Calibri"/>
          <w:sz w:val="22"/>
          <w:szCs w:val="22"/>
          <w:lang w:val="en-GB"/>
        </w:rPr>
        <w:t xml:space="preserve"> </w:t>
      </w:r>
      <w:r w:rsidR="002C06DC" w:rsidRPr="0042634F">
        <w:rPr>
          <w:rFonts w:ascii="Calibri" w:hAnsi="Calibri"/>
          <w:sz w:val="22"/>
          <w:szCs w:val="22"/>
          <w:lang w:val="en-GB"/>
        </w:rPr>
        <w:t xml:space="preserve">documental. </w:t>
      </w:r>
      <w:r w:rsidR="00F53A97" w:rsidRPr="0042634F">
        <w:rPr>
          <w:rFonts w:ascii="Calibri" w:hAnsi="Calibri"/>
          <w:sz w:val="22"/>
          <w:szCs w:val="22"/>
          <w:lang w:val="en-GB"/>
        </w:rPr>
        <w:t xml:space="preserve">Os dados foram levantados por meio de um </w:t>
      </w:r>
      <w:r w:rsidR="00355A58">
        <w:rPr>
          <w:rFonts w:ascii="Calibri" w:hAnsi="Calibri"/>
          <w:i/>
          <w:sz w:val="22"/>
          <w:szCs w:val="22"/>
          <w:lang w:val="en-GB"/>
        </w:rPr>
        <w:t>check</w:t>
      </w:r>
      <w:r w:rsidR="00F53A97" w:rsidRPr="0042634F">
        <w:rPr>
          <w:rFonts w:ascii="Calibri" w:hAnsi="Calibri"/>
          <w:i/>
          <w:sz w:val="22"/>
          <w:szCs w:val="22"/>
          <w:lang w:val="en-GB"/>
        </w:rPr>
        <w:t>list</w:t>
      </w:r>
      <w:r w:rsidR="00F53A97" w:rsidRPr="0042634F">
        <w:rPr>
          <w:rFonts w:ascii="Calibri" w:hAnsi="Calibri"/>
          <w:sz w:val="22"/>
          <w:szCs w:val="22"/>
          <w:lang w:val="en-GB"/>
        </w:rPr>
        <w:t xml:space="preserve">, </w:t>
      </w:r>
      <w:r w:rsidR="0046496A" w:rsidRPr="0042634F">
        <w:rPr>
          <w:rFonts w:ascii="Calibri" w:hAnsi="Calibri"/>
          <w:sz w:val="22"/>
          <w:szCs w:val="22"/>
          <w:lang w:val="en-GB"/>
        </w:rPr>
        <w:t>conforme</w:t>
      </w:r>
      <w:r w:rsidR="00CC45A1" w:rsidRPr="0042634F">
        <w:rPr>
          <w:rFonts w:ascii="Calibri" w:hAnsi="Calibri"/>
          <w:sz w:val="22"/>
          <w:szCs w:val="22"/>
          <w:lang w:val="en-GB"/>
        </w:rPr>
        <w:t xml:space="preserve"> </w:t>
      </w:r>
      <w:r w:rsidR="00F53A97" w:rsidRPr="0042634F">
        <w:rPr>
          <w:rFonts w:ascii="Calibri" w:hAnsi="Calibri"/>
          <w:sz w:val="22"/>
          <w:szCs w:val="22"/>
          <w:lang w:val="en-GB"/>
        </w:rPr>
        <w:t xml:space="preserve">as disposições </w:t>
      </w:r>
      <w:r w:rsidR="008336A3" w:rsidRPr="0042634F">
        <w:rPr>
          <w:rFonts w:ascii="Calibri" w:hAnsi="Calibri"/>
          <w:sz w:val="22"/>
          <w:szCs w:val="22"/>
          <w:lang w:val="en-GB"/>
        </w:rPr>
        <w:t xml:space="preserve">de </w:t>
      </w:r>
      <w:r w:rsidR="00B45123" w:rsidRPr="0042634F">
        <w:rPr>
          <w:rFonts w:ascii="Calibri" w:hAnsi="Calibri"/>
          <w:sz w:val="22"/>
          <w:szCs w:val="22"/>
          <w:lang w:val="en-GB"/>
        </w:rPr>
        <w:t>evidenciação</w:t>
      </w:r>
      <w:r w:rsidR="008336A3" w:rsidRPr="0042634F">
        <w:rPr>
          <w:rFonts w:ascii="Calibri" w:hAnsi="Calibri"/>
          <w:sz w:val="22"/>
          <w:szCs w:val="22"/>
          <w:lang w:val="en-GB"/>
        </w:rPr>
        <w:t xml:space="preserve"> </w:t>
      </w:r>
      <w:r w:rsidR="00F53A97" w:rsidRPr="0042634F">
        <w:rPr>
          <w:rFonts w:ascii="Calibri" w:hAnsi="Calibri"/>
          <w:sz w:val="22"/>
          <w:szCs w:val="22"/>
          <w:lang w:val="en-GB"/>
        </w:rPr>
        <w:t>do CPC 04</w:t>
      </w:r>
      <w:r w:rsidR="00E05590" w:rsidRPr="0042634F">
        <w:rPr>
          <w:rFonts w:ascii="Calibri" w:hAnsi="Calibri"/>
          <w:sz w:val="22"/>
          <w:szCs w:val="22"/>
          <w:lang w:val="en-GB"/>
        </w:rPr>
        <w:t>,</w:t>
      </w:r>
      <w:r w:rsidR="00F53A97" w:rsidRPr="0042634F">
        <w:rPr>
          <w:rFonts w:ascii="Calibri" w:hAnsi="Calibri"/>
          <w:sz w:val="22"/>
          <w:szCs w:val="22"/>
          <w:lang w:val="en-GB"/>
        </w:rPr>
        <w:t xml:space="preserve"> e analisados </w:t>
      </w:r>
      <w:r w:rsidR="00B45123" w:rsidRPr="0042634F">
        <w:rPr>
          <w:rFonts w:ascii="Calibri" w:hAnsi="Calibri"/>
          <w:sz w:val="22"/>
          <w:szCs w:val="22"/>
          <w:lang w:val="en-GB"/>
        </w:rPr>
        <w:t>com a aplicação da</w:t>
      </w:r>
      <w:r w:rsidR="00BC6237" w:rsidRPr="0042634F">
        <w:rPr>
          <w:rFonts w:ascii="Calibri" w:hAnsi="Calibri"/>
          <w:sz w:val="22"/>
          <w:szCs w:val="22"/>
          <w:lang w:val="en-GB"/>
        </w:rPr>
        <w:t xml:space="preserve"> </w:t>
      </w:r>
      <w:r w:rsidR="00607004" w:rsidRPr="0042634F">
        <w:rPr>
          <w:rFonts w:ascii="Calibri" w:hAnsi="Calibri"/>
          <w:sz w:val="22"/>
          <w:szCs w:val="22"/>
          <w:lang w:val="en-GB"/>
        </w:rPr>
        <w:t>a</w:t>
      </w:r>
      <w:r w:rsidR="00CC45A1" w:rsidRPr="0042634F">
        <w:rPr>
          <w:rFonts w:ascii="Calibri" w:hAnsi="Calibri"/>
          <w:sz w:val="22"/>
          <w:szCs w:val="22"/>
          <w:lang w:val="en-GB"/>
        </w:rPr>
        <w:t xml:space="preserve">nálise </w:t>
      </w:r>
      <w:r w:rsidR="002C06DC" w:rsidRPr="0042634F">
        <w:rPr>
          <w:rFonts w:ascii="Calibri" w:hAnsi="Calibri"/>
          <w:sz w:val="22"/>
          <w:szCs w:val="22"/>
          <w:lang w:val="en-GB"/>
        </w:rPr>
        <w:t xml:space="preserve">de </w:t>
      </w:r>
      <w:r w:rsidR="00607004" w:rsidRPr="0042634F">
        <w:rPr>
          <w:rFonts w:ascii="Calibri" w:hAnsi="Calibri"/>
          <w:sz w:val="22"/>
          <w:szCs w:val="22"/>
          <w:lang w:val="en-GB"/>
        </w:rPr>
        <w:t>c</w:t>
      </w:r>
      <w:r w:rsidR="00CC45A1" w:rsidRPr="0042634F">
        <w:rPr>
          <w:rFonts w:ascii="Calibri" w:hAnsi="Calibri"/>
          <w:sz w:val="22"/>
          <w:szCs w:val="22"/>
          <w:lang w:val="en-GB"/>
        </w:rPr>
        <w:t xml:space="preserve">onteúdo </w:t>
      </w:r>
      <w:r w:rsidR="00903BF6" w:rsidRPr="0042634F">
        <w:rPr>
          <w:rFonts w:ascii="Calibri" w:hAnsi="Calibri"/>
          <w:sz w:val="22"/>
          <w:szCs w:val="22"/>
          <w:lang w:val="en-GB"/>
        </w:rPr>
        <w:t>d</w:t>
      </w:r>
      <w:r w:rsidR="004836F3" w:rsidRPr="0042634F">
        <w:rPr>
          <w:rFonts w:ascii="Calibri" w:hAnsi="Calibri"/>
          <w:sz w:val="22"/>
          <w:szCs w:val="22"/>
          <w:lang w:val="en-GB"/>
        </w:rPr>
        <w:t>as Demonstrações Financeiras Padronizadas</w:t>
      </w:r>
      <w:r w:rsidR="00CC45A1" w:rsidRPr="0042634F">
        <w:rPr>
          <w:rFonts w:ascii="Calibri" w:hAnsi="Calibri"/>
          <w:sz w:val="22"/>
          <w:szCs w:val="22"/>
          <w:lang w:val="en-GB"/>
        </w:rPr>
        <w:t xml:space="preserve"> </w:t>
      </w:r>
      <w:r w:rsidR="002C06DC" w:rsidRPr="0042634F">
        <w:rPr>
          <w:rFonts w:ascii="Calibri" w:hAnsi="Calibri"/>
          <w:sz w:val="22"/>
          <w:szCs w:val="22"/>
          <w:lang w:val="en-GB"/>
        </w:rPr>
        <w:t xml:space="preserve">de </w:t>
      </w:r>
      <w:r w:rsidR="00B72269" w:rsidRPr="0042634F">
        <w:rPr>
          <w:rFonts w:ascii="Calibri" w:hAnsi="Calibri"/>
          <w:sz w:val="22"/>
          <w:szCs w:val="22"/>
          <w:lang w:val="en-GB"/>
        </w:rPr>
        <w:t>2007</w:t>
      </w:r>
      <w:r w:rsidR="00CC45A1" w:rsidRPr="0042634F">
        <w:rPr>
          <w:rFonts w:ascii="Calibri" w:hAnsi="Calibri"/>
          <w:sz w:val="22"/>
          <w:szCs w:val="22"/>
          <w:lang w:val="en-GB"/>
        </w:rPr>
        <w:t>,</w:t>
      </w:r>
      <w:r w:rsidR="00B72269" w:rsidRPr="0042634F">
        <w:rPr>
          <w:rFonts w:ascii="Calibri" w:hAnsi="Calibri"/>
          <w:sz w:val="22"/>
          <w:szCs w:val="22"/>
          <w:lang w:val="en-GB"/>
        </w:rPr>
        <w:t xml:space="preserve"> </w:t>
      </w:r>
      <w:r w:rsidR="00CC45A1" w:rsidRPr="0042634F">
        <w:rPr>
          <w:rFonts w:ascii="Calibri" w:hAnsi="Calibri"/>
          <w:sz w:val="22"/>
          <w:szCs w:val="22"/>
          <w:lang w:val="en-GB"/>
        </w:rPr>
        <w:t xml:space="preserve">2008 e </w:t>
      </w:r>
      <w:r w:rsidR="002C06DC" w:rsidRPr="0042634F">
        <w:rPr>
          <w:rFonts w:ascii="Calibri" w:hAnsi="Calibri"/>
          <w:sz w:val="22"/>
          <w:szCs w:val="22"/>
          <w:lang w:val="en-GB"/>
        </w:rPr>
        <w:t>200</w:t>
      </w:r>
      <w:r w:rsidR="00B72269" w:rsidRPr="0042634F">
        <w:rPr>
          <w:rFonts w:ascii="Calibri" w:hAnsi="Calibri"/>
          <w:sz w:val="22"/>
          <w:szCs w:val="22"/>
          <w:lang w:val="en-GB"/>
        </w:rPr>
        <w:t>9</w:t>
      </w:r>
      <w:r w:rsidR="002C06DC" w:rsidRPr="0042634F">
        <w:rPr>
          <w:rFonts w:ascii="Calibri" w:hAnsi="Calibri"/>
          <w:sz w:val="22"/>
          <w:szCs w:val="22"/>
          <w:lang w:val="en-GB"/>
        </w:rPr>
        <w:t xml:space="preserve"> </w:t>
      </w:r>
      <w:r w:rsidR="002916DB" w:rsidRPr="0042634F">
        <w:rPr>
          <w:rFonts w:ascii="Calibri" w:hAnsi="Calibri"/>
          <w:sz w:val="22"/>
          <w:szCs w:val="22"/>
          <w:lang w:val="en-GB"/>
        </w:rPr>
        <w:t xml:space="preserve">das </w:t>
      </w:r>
      <w:r w:rsidR="00230844" w:rsidRPr="0042634F">
        <w:rPr>
          <w:rFonts w:ascii="Calibri" w:hAnsi="Calibri"/>
          <w:sz w:val="22"/>
          <w:szCs w:val="22"/>
          <w:lang w:val="en-GB"/>
        </w:rPr>
        <w:t>companhias abertas</w:t>
      </w:r>
      <w:r w:rsidR="002916DB" w:rsidRPr="0042634F">
        <w:rPr>
          <w:rFonts w:ascii="Calibri" w:hAnsi="Calibri"/>
          <w:sz w:val="22"/>
          <w:szCs w:val="22"/>
          <w:lang w:val="en-GB"/>
        </w:rPr>
        <w:t xml:space="preserve"> industriais mais inovadoras</w:t>
      </w:r>
      <w:r w:rsidR="00B45123" w:rsidRPr="0042634F">
        <w:rPr>
          <w:rFonts w:ascii="Calibri" w:hAnsi="Calibri"/>
          <w:sz w:val="22"/>
          <w:szCs w:val="22"/>
          <w:lang w:val="en-GB"/>
        </w:rPr>
        <w:t>,</w:t>
      </w:r>
      <w:r w:rsidR="00834A71" w:rsidRPr="0042634F">
        <w:rPr>
          <w:rFonts w:ascii="Calibri" w:hAnsi="Calibri"/>
          <w:sz w:val="22"/>
          <w:szCs w:val="22"/>
          <w:lang w:val="en-GB"/>
        </w:rPr>
        <w:t xml:space="preserve"> segundo os </w:t>
      </w:r>
      <w:r w:rsidR="00410E25" w:rsidRPr="0042634F">
        <w:rPr>
          <w:rFonts w:ascii="Calibri" w:hAnsi="Calibri"/>
          <w:sz w:val="22"/>
          <w:szCs w:val="22"/>
          <w:lang w:val="en-GB"/>
        </w:rPr>
        <w:t>agrupamentos</w:t>
      </w:r>
      <w:r w:rsidR="00834A71" w:rsidRPr="0042634F">
        <w:rPr>
          <w:rFonts w:ascii="Calibri" w:hAnsi="Calibri"/>
          <w:sz w:val="22"/>
          <w:szCs w:val="22"/>
          <w:lang w:val="en-GB"/>
        </w:rPr>
        <w:t xml:space="preserve"> setoriais do </w:t>
      </w:r>
      <w:r w:rsidR="002916DB" w:rsidRPr="0042634F">
        <w:rPr>
          <w:rFonts w:ascii="Calibri" w:hAnsi="Calibri"/>
          <w:sz w:val="22"/>
          <w:szCs w:val="22"/>
          <w:lang w:val="en-GB"/>
        </w:rPr>
        <w:t>IBI</w:t>
      </w:r>
      <w:r w:rsidR="00230844" w:rsidRPr="0042634F">
        <w:rPr>
          <w:rFonts w:ascii="Calibri" w:hAnsi="Calibri"/>
          <w:sz w:val="22"/>
          <w:szCs w:val="22"/>
          <w:lang w:val="en-GB"/>
        </w:rPr>
        <w:t>.</w:t>
      </w:r>
      <w:r w:rsidR="005F5FCF" w:rsidRPr="0042634F">
        <w:rPr>
          <w:rFonts w:ascii="Calibri" w:hAnsi="Calibri"/>
          <w:sz w:val="22"/>
          <w:szCs w:val="22"/>
          <w:lang w:val="en-GB"/>
        </w:rPr>
        <w:t xml:space="preserve"> </w:t>
      </w:r>
      <w:r w:rsidR="00704C1A" w:rsidRPr="0042634F">
        <w:rPr>
          <w:rFonts w:ascii="Calibri" w:hAnsi="Calibri"/>
          <w:sz w:val="22"/>
          <w:szCs w:val="22"/>
          <w:lang w:val="en-GB"/>
        </w:rPr>
        <w:t xml:space="preserve">Os resultados obtidos possibilitaram verificar que todas as empresas analisadas divulgaram informações sobre ativos intangíveis em suas demonstrações contábeis, sendo as notas explicativas o canal mais utilizado para a divulgação, guardando sintonia com os preceitos do CPC 04; e, também, que a partir do seu primeiro ano de adoção, melhorou a divulgação dos ativos intangíveis nas demonstrações contábeis das empresas, indicando a eficácia da introdução do mecanismo regulatório. </w:t>
      </w:r>
    </w:p>
    <w:p w14:paraId="63316A69" w14:textId="77777777" w:rsidR="00E25200" w:rsidRPr="0042634F" w:rsidRDefault="00F62865" w:rsidP="00EA0C45">
      <w:pPr>
        <w:suppressAutoHyphens/>
        <w:spacing w:after="160"/>
        <w:jc w:val="both"/>
        <w:rPr>
          <w:rFonts w:ascii="Calibri" w:eastAsia="MS Mincho" w:hAnsi="Calibri"/>
          <w:kern w:val="28"/>
          <w:sz w:val="22"/>
          <w:szCs w:val="22"/>
          <w:lang w:val="en-GB" w:eastAsia="en-US"/>
        </w:rPr>
      </w:pPr>
      <w:r w:rsidRPr="0042634F">
        <w:rPr>
          <w:rFonts w:ascii="Calibri" w:eastAsia="MS Mincho" w:hAnsi="Calibri"/>
          <w:b/>
          <w:kern w:val="28"/>
          <w:sz w:val="22"/>
          <w:szCs w:val="22"/>
          <w:lang w:val="en-GB" w:eastAsia="en-US"/>
        </w:rPr>
        <w:t>Palavras-chave</w:t>
      </w:r>
      <w:r w:rsidR="009E3C33" w:rsidRPr="0042634F">
        <w:rPr>
          <w:rFonts w:ascii="Calibri" w:eastAsia="MS Mincho" w:hAnsi="Calibri"/>
          <w:b/>
          <w:kern w:val="28"/>
          <w:sz w:val="22"/>
          <w:szCs w:val="22"/>
          <w:lang w:val="en-GB" w:eastAsia="en-US"/>
        </w:rPr>
        <w:t>:</w:t>
      </w:r>
      <w:r w:rsidR="00E25200" w:rsidRPr="0042634F">
        <w:rPr>
          <w:rFonts w:ascii="Calibri" w:eastAsia="MS Mincho" w:hAnsi="Calibri"/>
          <w:b/>
          <w:kern w:val="28"/>
          <w:sz w:val="22"/>
          <w:szCs w:val="22"/>
          <w:lang w:val="en-GB" w:eastAsia="en-US"/>
        </w:rPr>
        <w:t xml:space="preserve"> </w:t>
      </w:r>
      <w:r w:rsidR="00D45249" w:rsidRPr="0042634F">
        <w:rPr>
          <w:rFonts w:ascii="Calibri" w:eastAsia="MS Mincho" w:hAnsi="Calibri"/>
          <w:kern w:val="28"/>
          <w:sz w:val="22"/>
          <w:szCs w:val="22"/>
          <w:lang w:val="en-GB" w:eastAsia="en-US"/>
        </w:rPr>
        <w:t>a</w:t>
      </w:r>
      <w:r w:rsidR="001A6298" w:rsidRPr="0042634F">
        <w:rPr>
          <w:rFonts w:ascii="Calibri" w:eastAsia="MS Mincho" w:hAnsi="Calibri"/>
          <w:kern w:val="28"/>
          <w:sz w:val="22"/>
          <w:szCs w:val="22"/>
          <w:lang w:val="en-GB" w:eastAsia="en-US"/>
        </w:rPr>
        <w:t>tivos intangíveis</w:t>
      </w:r>
      <w:r w:rsidR="00D45249" w:rsidRPr="0042634F">
        <w:rPr>
          <w:rFonts w:ascii="Calibri" w:eastAsia="MS Mincho" w:hAnsi="Calibri"/>
          <w:kern w:val="28"/>
          <w:sz w:val="22"/>
          <w:szCs w:val="22"/>
          <w:lang w:val="en-GB" w:eastAsia="en-US"/>
        </w:rPr>
        <w:t>;</w:t>
      </w:r>
      <w:r w:rsidR="003F78DD" w:rsidRPr="0042634F">
        <w:rPr>
          <w:rFonts w:ascii="Calibri" w:eastAsia="MS Mincho" w:hAnsi="Calibri"/>
          <w:kern w:val="28"/>
          <w:sz w:val="22"/>
          <w:szCs w:val="22"/>
          <w:lang w:val="en-GB" w:eastAsia="en-US"/>
        </w:rPr>
        <w:t xml:space="preserve"> </w:t>
      </w:r>
      <w:r w:rsidR="00D45249" w:rsidRPr="0042634F">
        <w:rPr>
          <w:rFonts w:ascii="Calibri" w:eastAsia="MS Mincho" w:hAnsi="Calibri"/>
          <w:kern w:val="28"/>
          <w:sz w:val="22"/>
          <w:szCs w:val="22"/>
          <w:lang w:val="en-GB" w:eastAsia="en-US"/>
        </w:rPr>
        <w:t>e</w:t>
      </w:r>
      <w:r w:rsidRPr="0042634F">
        <w:rPr>
          <w:rFonts w:ascii="Calibri" w:eastAsia="MS Mincho" w:hAnsi="Calibri"/>
          <w:kern w:val="28"/>
          <w:sz w:val="22"/>
          <w:szCs w:val="22"/>
          <w:lang w:val="en-GB" w:eastAsia="en-US"/>
        </w:rPr>
        <w:t>videnciação contábil</w:t>
      </w:r>
      <w:r w:rsidR="00D45249" w:rsidRPr="0042634F">
        <w:rPr>
          <w:rFonts w:ascii="Calibri" w:eastAsia="MS Mincho" w:hAnsi="Calibri"/>
          <w:kern w:val="28"/>
          <w:sz w:val="22"/>
          <w:szCs w:val="22"/>
          <w:lang w:val="en-GB" w:eastAsia="en-US"/>
        </w:rPr>
        <w:t>; i</w:t>
      </w:r>
      <w:r w:rsidR="00E25200" w:rsidRPr="0042634F">
        <w:rPr>
          <w:rFonts w:ascii="Calibri" w:eastAsia="MS Mincho" w:hAnsi="Calibri"/>
          <w:kern w:val="28"/>
          <w:sz w:val="22"/>
          <w:szCs w:val="22"/>
          <w:lang w:val="en-GB" w:eastAsia="en-US"/>
        </w:rPr>
        <w:t>ndústrias inovadoras</w:t>
      </w:r>
      <w:r w:rsidRPr="0042634F">
        <w:rPr>
          <w:rFonts w:ascii="Calibri" w:eastAsia="MS Mincho" w:hAnsi="Calibri"/>
          <w:kern w:val="28"/>
          <w:sz w:val="22"/>
          <w:szCs w:val="22"/>
          <w:lang w:val="en-GB" w:eastAsia="en-US"/>
        </w:rPr>
        <w:t>.</w:t>
      </w:r>
    </w:p>
    <w:p w14:paraId="79CC33A1" w14:textId="77777777" w:rsidR="00E053DD" w:rsidRPr="0042634F" w:rsidRDefault="00E053DD" w:rsidP="00EA0C45">
      <w:pPr>
        <w:suppressAutoHyphens/>
        <w:spacing w:after="240"/>
        <w:jc w:val="both"/>
        <w:rPr>
          <w:rFonts w:ascii="Calibri" w:hAnsi="Calibri"/>
          <w:bCs/>
          <w:sz w:val="22"/>
          <w:szCs w:val="22"/>
          <w:lang w:val="en-US"/>
        </w:rPr>
      </w:pPr>
      <w:r w:rsidRPr="0042634F">
        <w:rPr>
          <w:rFonts w:ascii="Calibri" w:hAnsi="Calibri"/>
          <w:b/>
          <w:bCs/>
          <w:sz w:val="22"/>
          <w:szCs w:val="22"/>
          <w:lang w:val="en-US"/>
        </w:rPr>
        <w:t>Keywords</w:t>
      </w:r>
      <w:r w:rsidR="00EA0C45" w:rsidRPr="0042634F">
        <w:rPr>
          <w:rFonts w:ascii="Calibri" w:hAnsi="Calibri"/>
          <w:b/>
          <w:bCs/>
          <w:sz w:val="22"/>
          <w:szCs w:val="22"/>
          <w:lang w:val="en-US"/>
        </w:rPr>
        <w:t xml:space="preserve">: </w:t>
      </w:r>
      <w:r w:rsidRPr="0042634F">
        <w:rPr>
          <w:rFonts w:ascii="Calibri" w:hAnsi="Calibri"/>
          <w:bCs/>
          <w:sz w:val="22"/>
          <w:szCs w:val="22"/>
          <w:lang w:val="en-US"/>
        </w:rPr>
        <w:t>intangible assets; accounting disclosure; innovative industries.</w:t>
      </w:r>
    </w:p>
    <w:p w14:paraId="29E5A080" w14:textId="18FD33FB" w:rsidR="00E053DD" w:rsidRPr="0042634F" w:rsidRDefault="00E053DD" w:rsidP="008218E4">
      <w:pPr>
        <w:pStyle w:val="JH-1Titulo"/>
        <w:spacing w:after="160" w:line="240" w:lineRule="auto"/>
        <w:jc w:val="both"/>
        <w:rPr>
          <w:rFonts w:ascii="Calibri" w:hAnsi="Calibri"/>
          <w:caps w:val="0"/>
          <w:sz w:val="24"/>
          <w:lang w:val="en-US"/>
        </w:rPr>
      </w:pPr>
      <w:r w:rsidRPr="0042634F">
        <w:rPr>
          <w:rFonts w:ascii="Calibri" w:hAnsi="Calibri"/>
          <w:caps w:val="0"/>
          <w:sz w:val="24"/>
          <w:lang w:val="en-US"/>
        </w:rPr>
        <w:t xml:space="preserve">Evidencing Intangible Actives </w:t>
      </w:r>
      <w:r w:rsidR="000D2084" w:rsidRPr="0042634F">
        <w:rPr>
          <w:rFonts w:ascii="Calibri" w:hAnsi="Calibri"/>
          <w:caps w:val="0"/>
          <w:sz w:val="24"/>
          <w:lang w:val="en-US"/>
        </w:rPr>
        <w:t xml:space="preserve">In The Most </w:t>
      </w:r>
      <w:r w:rsidRPr="0042634F">
        <w:rPr>
          <w:rFonts w:ascii="Calibri" w:hAnsi="Calibri"/>
          <w:caps w:val="0"/>
          <w:sz w:val="24"/>
          <w:lang w:val="en-US"/>
        </w:rPr>
        <w:t>Innovating Ind</w:t>
      </w:r>
      <w:r w:rsidR="008218E4" w:rsidRPr="0042634F">
        <w:rPr>
          <w:rFonts w:ascii="Calibri" w:hAnsi="Calibri"/>
          <w:caps w:val="0"/>
          <w:sz w:val="24"/>
          <w:lang w:val="en-US"/>
        </w:rPr>
        <w:t xml:space="preserve">ustrial Companies According </w:t>
      </w:r>
      <w:r w:rsidR="000D2084" w:rsidRPr="0042634F">
        <w:rPr>
          <w:rFonts w:ascii="Calibri" w:hAnsi="Calibri"/>
          <w:caps w:val="0"/>
          <w:sz w:val="24"/>
          <w:lang w:val="en-US"/>
        </w:rPr>
        <w:t xml:space="preserve">To </w:t>
      </w:r>
      <w:r w:rsidR="008218E4" w:rsidRPr="0042634F">
        <w:rPr>
          <w:rFonts w:ascii="Calibri" w:hAnsi="Calibri"/>
          <w:caps w:val="0"/>
          <w:sz w:val="24"/>
          <w:lang w:val="en-US"/>
        </w:rPr>
        <w:t>R</w:t>
      </w:r>
      <w:r w:rsidRPr="0042634F">
        <w:rPr>
          <w:rFonts w:ascii="Calibri" w:hAnsi="Calibri"/>
          <w:caps w:val="0"/>
          <w:sz w:val="24"/>
          <w:lang w:val="en-US"/>
        </w:rPr>
        <w:t xml:space="preserve">anking </w:t>
      </w:r>
      <w:r w:rsidR="000D2084" w:rsidRPr="0042634F">
        <w:rPr>
          <w:rFonts w:ascii="Calibri" w:hAnsi="Calibri"/>
          <w:caps w:val="0"/>
          <w:sz w:val="24"/>
          <w:lang w:val="en-US"/>
        </w:rPr>
        <w:t>By “</w:t>
      </w:r>
      <w:r w:rsidRPr="0042634F">
        <w:rPr>
          <w:rFonts w:ascii="Calibri" w:hAnsi="Calibri"/>
          <w:caps w:val="0"/>
          <w:sz w:val="24"/>
          <w:lang w:val="en-US"/>
        </w:rPr>
        <w:t xml:space="preserve">Índice Brasil </w:t>
      </w:r>
      <w:r w:rsidR="000D2084">
        <w:rPr>
          <w:rFonts w:ascii="Calibri" w:hAnsi="Calibri"/>
          <w:caps w:val="0"/>
          <w:sz w:val="24"/>
          <w:lang w:val="en-US"/>
        </w:rPr>
        <w:t>d</w:t>
      </w:r>
      <w:r w:rsidR="000D2084" w:rsidRPr="0042634F">
        <w:rPr>
          <w:rFonts w:ascii="Calibri" w:hAnsi="Calibri"/>
          <w:caps w:val="0"/>
          <w:sz w:val="24"/>
          <w:lang w:val="en-US"/>
        </w:rPr>
        <w:t xml:space="preserve">e </w:t>
      </w:r>
      <w:r w:rsidRPr="0042634F">
        <w:rPr>
          <w:rFonts w:ascii="Calibri" w:hAnsi="Calibri"/>
          <w:caps w:val="0"/>
          <w:sz w:val="24"/>
          <w:lang w:val="en-US"/>
        </w:rPr>
        <w:t>Inovação</w:t>
      </w:r>
      <w:r w:rsidR="000D2084" w:rsidRPr="0042634F">
        <w:rPr>
          <w:rFonts w:ascii="Calibri" w:hAnsi="Calibri"/>
          <w:caps w:val="0"/>
          <w:sz w:val="24"/>
          <w:lang w:val="en-US"/>
        </w:rPr>
        <w:t xml:space="preserve">” – </w:t>
      </w:r>
      <w:r w:rsidRPr="0042634F">
        <w:rPr>
          <w:rFonts w:ascii="Calibri" w:hAnsi="Calibri"/>
          <w:caps w:val="0"/>
          <w:sz w:val="24"/>
          <w:lang w:val="en-US"/>
        </w:rPr>
        <w:t>IBI</w:t>
      </w:r>
    </w:p>
    <w:p w14:paraId="694B0F76" w14:textId="0B502B04" w:rsidR="00414FEE" w:rsidRPr="00414FEE" w:rsidRDefault="00414FEE" w:rsidP="00414FEE">
      <w:pPr>
        <w:pStyle w:val="JH-1Texto"/>
        <w:spacing w:after="500" w:line="240" w:lineRule="auto"/>
        <w:rPr>
          <w:rFonts w:ascii="Calibri" w:hAnsi="Calibri"/>
          <w:bCs/>
          <w:sz w:val="22"/>
          <w:szCs w:val="22"/>
          <w:lang w:val="en-GB"/>
        </w:rPr>
      </w:pPr>
      <w:r w:rsidRPr="00414FEE">
        <w:rPr>
          <w:rFonts w:ascii="Calibri" w:hAnsi="Calibri"/>
          <w:bCs/>
          <w:sz w:val="22"/>
          <w:szCs w:val="22"/>
          <w:lang w:val="en-GB"/>
        </w:rPr>
        <w:t>This study aims at verifying the disclosure of intangible assets in the most innovating industrial companies, according to “Índice Brasil de Inovação” (IBI) ranking, listed on BM&amp;FBovespa, in view of deliberation CVM no. 553/2008, which approves and makes mandatory, to public companies, the application of “Pronunciamento Técnico CPC 04” since 2008, altered by CPC 04(R1), in 2010. A descriptive study with qualitative approach was conducted, using documental research. Data were collected by means of a checklist, according to the disclosure dispositions of the CPC 04, and analyzed with the application of the Content Analysis of financial statements of 2007, 2008 and 2009, from the most innovating open industrial companies, according to sector groups of the IBI. The results indicate that all the companies surveyed disclosed information on intangible assets in its financial statements. The explaining notes were the most used channel for disclosure, keeping in line with the precepts of the CPC 04; another finding was that from the first year of adoption, disclosure of intangible assets in the financial statements of companies were improved, indicating the effectiveness of the introduction of regulatory mechanism.</w:t>
      </w:r>
    </w:p>
    <w:p w14:paraId="7F9D0E36" w14:textId="77777777" w:rsidR="00A76705" w:rsidRPr="0042634F" w:rsidRDefault="00A76705" w:rsidP="003B6AB2">
      <w:pPr>
        <w:pStyle w:val="Standard"/>
        <w:numPr>
          <w:ilvl w:val="0"/>
          <w:numId w:val="5"/>
        </w:numPr>
        <w:tabs>
          <w:tab w:val="clear" w:pos="720"/>
          <w:tab w:val="num" w:pos="360"/>
        </w:tabs>
        <w:autoSpaceDE w:val="0"/>
        <w:spacing w:before="240" w:after="320" w:line="240" w:lineRule="auto"/>
        <w:ind w:left="0" w:firstLine="0"/>
        <w:rPr>
          <w:rFonts w:eastAsia="Arial" w:cs="Times New Roman"/>
          <w:b/>
          <w:sz w:val="24"/>
          <w:szCs w:val="24"/>
        </w:rPr>
      </w:pPr>
      <w:r w:rsidRPr="0042634F">
        <w:rPr>
          <w:rFonts w:eastAsia="Arial" w:cs="Times New Roman"/>
          <w:b/>
          <w:sz w:val="24"/>
          <w:szCs w:val="24"/>
        </w:rPr>
        <w:t>I</w:t>
      </w:r>
      <w:r w:rsidR="00021FDA" w:rsidRPr="0042634F">
        <w:rPr>
          <w:rFonts w:eastAsia="Arial" w:cs="Times New Roman"/>
          <w:b/>
          <w:sz w:val="24"/>
          <w:szCs w:val="24"/>
        </w:rPr>
        <w:t>ntrodução</w:t>
      </w:r>
    </w:p>
    <w:p w14:paraId="4737207B" w14:textId="77777777" w:rsidR="005E77C5" w:rsidRPr="0042634F" w:rsidRDefault="003A414A" w:rsidP="003B6AB2">
      <w:pPr>
        <w:autoSpaceDE w:val="0"/>
        <w:autoSpaceDN w:val="0"/>
        <w:adjustRightInd w:val="0"/>
        <w:spacing w:after="120"/>
        <w:ind w:firstLine="709"/>
        <w:jc w:val="both"/>
        <w:rPr>
          <w:rFonts w:ascii="Calibri" w:eastAsia="Arial" w:hAnsi="Calibri"/>
        </w:rPr>
      </w:pPr>
      <w:r w:rsidRPr="0042634F">
        <w:rPr>
          <w:rFonts w:ascii="Calibri" w:eastAsia="Arial" w:hAnsi="Calibri"/>
        </w:rPr>
        <w:t>O tema Ativo Intangíve</w:t>
      </w:r>
      <w:r w:rsidR="00DB7C1C" w:rsidRPr="0042634F">
        <w:rPr>
          <w:rFonts w:ascii="Calibri" w:eastAsia="Arial" w:hAnsi="Calibri"/>
        </w:rPr>
        <w:t>l</w:t>
      </w:r>
      <w:r w:rsidRPr="0042634F">
        <w:rPr>
          <w:rFonts w:ascii="Calibri" w:eastAsia="Arial" w:hAnsi="Calibri"/>
        </w:rPr>
        <w:t xml:space="preserve"> emerge na sociedade atual suscitando a discussão </w:t>
      </w:r>
      <w:r w:rsidR="005F50BD" w:rsidRPr="0042634F">
        <w:rPr>
          <w:rFonts w:ascii="Calibri" w:eastAsia="Arial" w:hAnsi="Calibri"/>
        </w:rPr>
        <w:t xml:space="preserve">no contexto corporativo e acadêmico </w:t>
      </w:r>
      <w:r w:rsidRPr="0042634F">
        <w:rPr>
          <w:rFonts w:ascii="Calibri" w:eastAsia="Arial" w:hAnsi="Calibri"/>
        </w:rPr>
        <w:t>sobre a sua relevância para a riqueza das organizações</w:t>
      </w:r>
      <w:r w:rsidR="00F93C6A" w:rsidRPr="0042634F">
        <w:rPr>
          <w:rFonts w:ascii="Calibri" w:eastAsia="Arial" w:hAnsi="Calibri"/>
        </w:rPr>
        <w:t xml:space="preserve"> </w:t>
      </w:r>
      <w:r w:rsidR="00CC45A1" w:rsidRPr="0042634F">
        <w:rPr>
          <w:rFonts w:ascii="Calibri" w:eastAsia="Arial" w:hAnsi="Calibri"/>
        </w:rPr>
        <w:t xml:space="preserve">por meio </w:t>
      </w:r>
      <w:r w:rsidR="00F93C6A" w:rsidRPr="0042634F">
        <w:rPr>
          <w:rFonts w:ascii="Calibri" w:eastAsia="Arial" w:hAnsi="Calibri"/>
        </w:rPr>
        <w:t>de sua funcionalidade</w:t>
      </w:r>
      <w:r w:rsidRPr="0042634F">
        <w:rPr>
          <w:rFonts w:ascii="Calibri" w:eastAsia="Arial" w:hAnsi="Calibri"/>
        </w:rPr>
        <w:t xml:space="preserve"> (A</w:t>
      </w:r>
      <w:r w:rsidR="00225BFA" w:rsidRPr="0042634F">
        <w:rPr>
          <w:rFonts w:ascii="Calibri" w:eastAsia="Arial" w:hAnsi="Calibri"/>
        </w:rPr>
        <w:t>NTUNES; MARTINS</w:t>
      </w:r>
      <w:r w:rsidRPr="0042634F">
        <w:rPr>
          <w:rFonts w:ascii="Calibri" w:eastAsia="Arial" w:hAnsi="Calibri"/>
        </w:rPr>
        <w:t xml:space="preserve">, </w:t>
      </w:r>
      <w:r w:rsidR="005E77C5" w:rsidRPr="0042634F">
        <w:rPr>
          <w:rFonts w:ascii="Calibri" w:eastAsia="Arial" w:hAnsi="Calibri"/>
        </w:rPr>
        <w:t>2007)</w:t>
      </w:r>
      <w:r w:rsidRPr="0042634F">
        <w:rPr>
          <w:rFonts w:ascii="Calibri" w:eastAsia="Arial" w:hAnsi="Calibri"/>
        </w:rPr>
        <w:t>.</w:t>
      </w:r>
      <w:r w:rsidR="005E77C5" w:rsidRPr="0042634F">
        <w:rPr>
          <w:rFonts w:ascii="Calibri" w:eastAsia="Arial" w:hAnsi="Calibri"/>
        </w:rPr>
        <w:t xml:space="preserve"> </w:t>
      </w:r>
      <w:r w:rsidR="00F93C6A" w:rsidRPr="0042634F">
        <w:rPr>
          <w:rFonts w:ascii="Calibri" w:eastAsia="Arial" w:hAnsi="Calibri"/>
        </w:rPr>
        <w:t>Ness</w:t>
      </w:r>
      <w:r w:rsidR="00655CE7" w:rsidRPr="0042634F">
        <w:rPr>
          <w:rFonts w:ascii="Calibri" w:eastAsia="Arial" w:hAnsi="Calibri"/>
        </w:rPr>
        <w:t>a perspectiva</w:t>
      </w:r>
      <w:r w:rsidR="00F93C6A" w:rsidRPr="0042634F">
        <w:rPr>
          <w:rFonts w:ascii="Calibri" w:eastAsia="Arial" w:hAnsi="Calibri"/>
        </w:rPr>
        <w:t xml:space="preserve">, </w:t>
      </w:r>
      <w:r w:rsidR="005E77C5" w:rsidRPr="0042634F">
        <w:rPr>
          <w:rFonts w:ascii="Calibri" w:eastAsia="Arial" w:hAnsi="Calibri"/>
        </w:rPr>
        <w:t>Backes, Ott e Wiethauper (2005, p. 1) salientam que “a proporção de investimentos em ativos intangíveis passa a ser significativa, em contraste com a irrelevância observada em outros tempos”.</w:t>
      </w:r>
    </w:p>
    <w:p w14:paraId="28E5FA0F" w14:textId="77777777" w:rsidR="00B60BC9" w:rsidRPr="0042634F" w:rsidRDefault="003E20D2" w:rsidP="00D858A4">
      <w:pPr>
        <w:autoSpaceDE w:val="0"/>
        <w:autoSpaceDN w:val="0"/>
        <w:adjustRightInd w:val="0"/>
        <w:spacing w:after="120"/>
        <w:ind w:firstLine="709"/>
        <w:jc w:val="both"/>
        <w:rPr>
          <w:rFonts w:ascii="Calibri" w:eastAsia="Arial" w:hAnsi="Calibri"/>
        </w:rPr>
      </w:pPr>
      <w:r w:rsidRPr="0042634F">
        <w:rPr>
          <w:rFonts w:ascii="Calibri" w:eastAsia="Arial" w:hAnsi="Calibri"/>
        </w:rPr>
        <w:lastRenderedPageBreak/>
        <w:t xml:space="preserve">Por sua vez, </w:t>
      </w:r>
      <w:r w:rsidR="00993869" w:rsidRPr="0042634F">
        <w:rPr>
          <w:rFonts w:ascii="Calibri" w:eastAsia="Arial" w:hAnsi="Calibri"/>
        </w:rPr>
        <w:t xml:space="preserve">no Brasil, </w:t>
      </w:r>
      <w:r w:rsidR="004D22E7" w:rsidRPr="0042634F">
        <w:rPr>
          <w:rFonts w:ascii="Calibri" w:eastAsia="Arial" w:hAnsi="Calibri"/>
        </w:rPr>
        <w:t xml:space="preserve">pode-se dizer que </w:t>
      </w:r>
      <w:r w:rsidR="00896A2C" w:rsidRPr="0042634F">
        <w:rPr>
          <w:rFonts w:ascii="Calibri" w:eastAsia="Arial" w:hAnsi="Calibri"/>
        </w:rPr>
        <w:t xml:space="preserve">o registro </w:t>
      </w:r>
      <w:r w:rsidR="00993869" w:rsidRPr="0042634F">
        <w:rPr>
          <w:rFonts w:ascii="Calibri" w:eastAsia="Arial" w:hAnsi="Calibri"/>
        </w:rPr>
        <w:t xml:space="preserve">dos ativos intangíveis no Balanço Patrimonial das empresas estabeleceu-se </w:t>
      </w:r>
      <w:r w:rsidR="00C54B1D" w:rsidRPr="0042634F">
        <w:rPr>
          <w:rFonts w:ascii="Calibri" w:eastAsia="Arial" w:hAnsi="Calibri"/>
        </w:rPr>
        <w:t xml:space="preserve">somente </w:t>
      </w:r>
      <w:r w:rsidR="00993869" w:rsidRPr="0042634F">
        <w:rPr>
          <w:rFonts w:ascii="Calibri" w:eastAsia="Arial" w:hAnsi="Calibri"/>
        </w:rPr>
        <w:t xml:space="preserve">a partir da Lei </w:t>
      </w:r>
      <w:r w:rsidR="00C54B1D" w:rsidRPr="0042634F">
        <w:rPr>
          <w:rFonts w:ascii="Calibri" w:eastAsia="Arial" w:hAnsi="Calibri"/>
        </w:rPr>
        <w:t>nº</w:t>
      </w:r>
      <w:r w:rsidR="00993869" w:rsidRPr="0042634F">
        <w:rPr>
          <w:rFonts w:ascii="Calibri" w:eastAsia="Arial" w:hAnsi="Calibri"/>
        </w:rPr>
        <w:t xml:space="preserve"> 11.638/2007, que tornou </w:t>
      </w:r>
      <w:r w:rsidR="00C54B1D" w:rsidRPr="0042634F">
        <w:rPr>
          <w:rFonts w:ascii="Calibri" w:eastAsia="Arial" w:hAnsi="Calibri"/>
        </w:rPr>
        <w:t>compulsória</w:t>
      </w:r>
      <w:r w:rsidR="00993869" w:rsidRPr="0042634F">
        <w:rPr>
          <w:rFonts w:ascii="Calibri" w:eastAsia="Arial" w:hAnsi="Calibri"/>
        </w:rPr>
        <w:t xml:space="preserve"> a </w:t>
      </w:r>
      <w:r w:rsidR="004435D7" w:rsidRPr="0042634F">
        <w:rPr>
          <w:rFonts w:ascii="Calibri" w:eastAsia="Arial" w:hAnsi="Calibri"/>
        </w:rPr>
        <w:t xml:space="preserve">introdução </w:t>
      </w:r>
      <w:r w:rsidR="00993869" w:rsidRPr="0042634F">
        <w:rPr>
          <w:rFonts w:ascii="Calibri" w:eastAsia="Arial" w:hAnsi="Calibri"/>
        </w:rPr>
        <w:t xml:space="preserve">do </w:t>
      </w:r>
      <w:r w:rsidR="004D22E7" w:rsidRPr="0042634F">
        <w:rPr>
          <w:rFonts w:ascii="Calibri" w:eastAsia="Arial" w:hAnsi="Calibri"/>
        </w:rPr>
        <w:t xml:space="preserve">grupo </w:t>
      </w:r>
      <w:r w:rsidR="00993869" w:rsidRPr="0042634F">
        <w:rPr>
          <w:rFonts w:ascii="Calibri" w:eastAsia="Arial" w:hAnsi="Calibri"/>
        </w:rPr>
        <w:t xml:space="preserve">Intangível </w:t>
      </w:r>
      <w:r w:rsidR="004435D7" w:rsidRPr="0042634F">
        <w:rPr>
          <w:rFonts w:ascii="Calibri" w:eastAsia="Arial" w:hAnsi="Calibri"/>
        </w:rPr>
        <w:t>no</w:t>
      </w:r>
      <w:r w:rsidR="00D649A0" w:rsidRPr="0042634F">
        <w:rPr>
          <w:rFonts w:ascii="Calibri" w:eastAsia="Arial" w:hAnsi="Calibri"/>
        </w:rPr>
        <w:t xml:space="preserve"> </w:t>
      </w:r>
      <w:r w:rsidR="00993869" w:rsidRPr="0042634F">
        <w:rPr>
          <w:rFonts w:ascii="Calibri" w:eastAsia="Arial" w:hAnsi="Calibri"/>
        </w:rPr>
        <w:t xml:space="preserve">Ativo Não Circulante. </w:t>
      </w:r>
      <w:r w:rsidR="00D57C88" w:rsidRPr="0042634F">
        <w:rPr>
          <w:rFonts w:ascii="Calibri" w:eastAsia="Arial" w:hAnsi="Calibri"/>
        </w:rPr>
        <w:t>Em seguida</w:t>
      </w:r>
      <w:r w:rsidR="00993869" w:rsidRPr="0042634F">
        <w:rPr>
          <w:rFonts w:ascii="Calibri" w:eastAsia="Arial" w:hAnsi="Calibri"/>
        </w:rPr>
        <w:t xml:space="preserve">, o CPC 04, </w:t>
      </w:r>
      <w:r w:rsidR="009211BE" w:rsidRPr="0042634F">
        <w:rPr>
          <w:rFonts w:ascii="Calibri" w:eastAsia="Arial" w:hAnsi="Calibri"/>
        </w:rPr>
        <w:t xml:space="preserve">alterado pelo CPC 04 (R1), </w:t>
      </w:r>
      <w:r w:rsidR="00CC45A1" w:rsidRPr="0042634F">
        <w:rPr>
          <w:rFonts w:ascii="Calibri" w:eastAsia="Arial" w:hAnsi="Calibri"/>
        </w:rPr>
        <w:t xml:space="preserve">com base </w:t>
      </w:r>
      <w:r w:rsidR="00993869" w:rsidRPr="0042634F">
        <w:rPr>
          <w:rFonts w:ascii="Calibri" w:eastAsia="Arial" w:hAnsi="Calibri"/>
        </w:rPr>
        <w:t xml:space="preserve">na </w:t>
      </w:r>
      <w:r w:rsidR="00C63D92" w:rsidRPr="0042634F">
        <w:rPr>
          <w:rFonts w:ascii="Calibri" w:eastAsia="Arial" w:hAnsi="Calibri"/>
        </w:rPr>
        <w:t xml:space="preserve">International Accounting Standard </w:t>
      </w:r>
      <w:r w:rsidR="00F71232" w:rsidRPr="0042634F">
        <w:rPr>
          <w:rFonts w:ascii="Calibri" w:eastAsia="Arial" w:hAnsi="Calibri"/>
        </w:rPr>
        <w:t>[</w:t>
      </w:r>
      <w:r w:rsidR="00993869" w:rsidRPr="0042634F">
        <w:rPr>
          <w:rFonts w:ascii="Calibri" w:eastAsia="Arial" w:hAnsi="Calibri"/>
        </w:rPr>
        <w:t>IAS</w:t>
      </w:r>
      <w:r w:rsidR="00F71232" w:rsidRPr="0042634F">
        <w:rPr>
          <w:rFonts w:ascii="Calibri" w:eastAsia="Arial" w:hAnsi="Calibri"/>
        </w:rPr>
        <w:t>]</w:t>
      </w:r>
      <w:r w:rsidR="00993869" w:rsidRPr="0042634F">
        <w:rPr>
          <w:rFonts w:ascii="Calibri" w:eastAsia="Arial" w:hAnsi="Calibri"/>
        </w:rPr>
        <w:t xml:space="preserve"> 38, estabeleceu critérios de contabilização </w:t>
      </w:r>
      <w:r w:rsidR="00821668" w:rsidRPr="0042634F">
        <w:rPr>
          <w:rFonts w:ascii="Calibri" w:eastAsia="Arial" w:hAnsi="Calibri"/>
        </w:rPr>
        <w:t xml:space="preserve">relativos ao reconhecimento e </w:t>
      </w:r>
      <w:r w:rsidR="00607004" w:rsidRPr="0042634F">
        <w:rPr>
          <w:rFonts w:ascii="Calibri" w:eastAsia="Arial" w:hAnsi="Calibri"/>
        </w:rPr>
        <w:t xml:space="preserve">à </w:t>
      </w:r>
      <w:r w:rsidR="00821668" w:rsidRPr="0042634F">
        <w:rPr>
          <w:rFonts w:ascii="Calibri" w:eastAsia="Arial" w:hAnsi="Calibri"/>
        </w:rPr>
        <w:t xml:space="preserve">mensuração </w:t>
      </w:r>
      <w:r w:rsidR="00993869" w:rsidRPr="0042634F">
        <w:rPr>
          <w:rFonts w:ascii="Calibri" w:eastAsia="Arial" w:hAnsi="Calibri"/>
        </w:rPr>
        <w:t>d</w:t>
      </w:r>
      <w:r w:rsidR="00655CE7" w:rsidRPr="0042634F">
        <w:rPr>
          <w:rFonts w:ascii="Calibri" w:eastAsia="Arial" w:hAnsi="Calibri"/>
        </w:rPr>
        <w:t>os</w:t>
      </w:r>
      <w:r w:rsidR="00993869" w:rsidRPr="0042634F">
        <w:rPr>
          <w:rFonts w:ascii="Calibri" w:eastAsia="Arial" w:hAnsi="Calibri"/>
        </w:rPr>
        <w:t xml:space="preserve"> ativos intangíveis, exigindo </w:t>
      </w:r>
      <w:r w:rsidR="00C63D92" w:rsidRPr="0042634F">
        <w:rPr>
          <w:rFonts w:ascii="Calibri" w:eastAsia="Arial" w:hAnsi="Calibri"/>
        </w:rPr>
        <w:t xml:space="preserve">a divulgação de informações </w:t>
      </w:r>
      <w:r w:rsidR="00993869" w:rsidRPr="0042634F">
        <w:rPr>
          <w:rFonts w:ascii="Calibri" w:eastAsia="Arial" w:hAnsi="Calibri"/>
        </w:rPr>
        <w:t>específicas sobre esses ativos</w:t>
      </w:r>
      <w:r w:rsidR="004C52CE" w:rsidRPr="0042634F">
        <w:rPr>
          <w:rFonts w:ascii="Calibri" w:eastAsia="Arial" w:hAnsi="Calibri"/>
        </w:rPr>
        <w:t xml:space="preserve"> em </w:t>
      </w:r>
      <w:r w:rsidR="001348AB" w:rsidRPr="0042634F">
        <w:rPr>
          <w:rFonts w:ascii="Calibri" w:eastAsia="Arial" w:hAnsi="Calibri"/>
        </w:rPr>
        <w:t>n</w:t>
      </w:r>
      <w:r w:rsidR="004C52CE" w:rsidRPr="0042634F">
        <w:rPr>
          <w:rFonts w:ascii="Calibri" w:eastAsia="Arial" w:hAnsi="Calibri"/>
        </w:rPr>
        <w:t xml:space="preserve">otas </w:t>
      </w:r>
      <w:r w:rsidR="001348AB" w:rsidRPr="0042634F">
        <w:rPr>
          <w:rFonts w:ascii="Calibri" w:eastAsia="Arial" w:hAnsi="Calibri"/>
        </w:rPr>
        <w:t>e</w:t>
      </w:r>
      <w:r w:rsidR="004C52CE" w:rsidRPr="0042634F">
        <w:rPr>
          <w:rFonts w:ascii="Calibri" w:eastAsia="Arial" w:hAnsi="Calibri"/>
        </w:rPr>
        <w:t xml:space="preserve">xplicativas às </w:t>
      </w:r>
      <w:r w:rsidR="001348AB" w:rsidRPr="0042634F">
        <w:rPr>
          <w:rFonts w:ascii="Calibri" w:eastAsia="Arial" w:hAnsi="Calibri"/>
        </w:rPr>
        <w:t>d</w:t>
      </w:r>
      <w:r w:rsidR="004C52CE" w:rsidRPr="0042634F">
        <w:rPr>
          <w:rFonts w:ascii="Calibri" w:eastAsia="Arial" w:hAnsi="Calibri"/>
        </w:rPr>
        <w:t xml:space="preserve">emonstrações </w:t>
      </w:r>
      <w:r w:rsidR="001348AB" w:rsidRPr="0042634F">
        <w:rPr>
          <w:rFonts w:ascii="Calibri" w:eastAsia="Arial" w:hAnsi="Calibri"/>
        </w:rPr>
        <w:t>c</w:t>
      </w:r>
      <w:r w:rsidR="004C52CE" w:rsidRPr="0042634F">
        <w:rPr>
          <w:rFonts w:ascii="Calibri" w:eastAsia="Arial" w:hAnsi="Calibri"/>
        </w:rPr>
        <w:t>ontábeis das empresas</w:t>
      </w:r>
      <w:r w:rsidR="00993869" w:rsidRPr="0042634F">
        <w:rPr>
          <w:rFonts w:ascii="Calibri" w:eastAsia="Arial" w:hAnsi="Calibri"/>
        </w:rPr>
        <w:t>.</w:t>
      </w:r>
    </w:p>
    <w:p w14:paraId="19B6D018" w14:textId="77777777" w:rsidR="000237FA" w:rsidRPr="0042634F" w:rsidRDefault="000237FA" w:rsidP="003B6AB2">
      <w:pPr>
        <w:spacing w:after="120"/>
        <w:ind w:firstLine="709"/>
        <w:jc w:val="both"/>
        <w:rPr>
          <w:rFonts w:ascii="Calibri" w:eastAsia="Arial" w:hAnsi="Calibri"/>
        </w:rPr>
      </w:pPr>
      <w:r w:rsidRPr="0042634F">
        <w:rPr>
          <w:rFonts w:ascii="Calibri" w:eastAsia="Arial" w:hAnsi="Calibri"/>
        </w:rPr>
        <w:t xml:space="preserve">Sobre a </w:t>
      </w:r>
      <w:r w:rsidR="00CD67D8" w:rsidRPr="0042634F">
        <w:rPr>
          <w:rFonts w:ascii="Calibri" w:eastAsia="Arial" w:hAnsi="Calibri"/>
        </w:rPr>
        <w:t>importância</w:t>
      </w:r>
      <w:r w:rsidR="0011206E" w:rsidRPr="0042634F">
        <w:rPr>
          <w:rFonts w:ascii="Calibri" w:eastAsia="Arial" w:hAnsi="Calibri"/>
        </w:rPr>
        <w:t xml:space="preserve"> </w:t>
      </w:r>
      <w:r w:rsidR="00630D7F" w:rsidRPr="0042634F">
        <w:rPr>
          <w:rFonts w:ascii="Calibri" w:eastAsia="Arial" w:hAnsi="Calibri"/>
        </w:rPr>
        <w:t>dos mencionados</w:t>
      </w:r>
      <w:r w:rsidR="00C63D92" w:rsidRPr="0042634F">
        <w:rPr>
          <w:rFonts w:ascii="Calibri" w:eastAsia="Arial" w:hAnsi="Calibri"/>
        </w:rPr>
        <w:t xml:space="preserve"> normativos</w:t>
      </w:r>
      <w:r w:rsidR="00630D7F" w:rsidRPr="0042634F">
        <w:rPr>
          <w:rFonts w:ascii="Calibri" w:eastAsia="Arial" w:hAnsi="Calibri"/>
        </w:rPr>
        <w:t xml:space="preserve">, </w:t>
      </w:r>
      <w:r w:rsidRPr="0042634F">
        <w:rPr>
          <w:rFonts w:ascii="Calibri" w:eastAsia="Arial" w:hAnsi="Calibri"/>
        </w:rPr>
        <w:t>Iudícibus</w:t>
      </w:r>
      <w:r w:rsidR="00225BFA" w:rsidRPr="0042634F">
        <w:rPr>
          <w:rFonts w:ascii="Calibri" w:eastAsia="Arial" w:hAnsi="Calibri"/>
        </w:rPr>
        <w:t xml:space="preserve"> et al.</w:t>
      </w:r>
      <w:r w:rsidR="00C63D92" w:rsidRPr="0042634F">
        <w:rPr>
          <w:rFonts w:ascii="Calibri" w:eastAsia="Arial" w:hAnsi="Calibri"/>
        </w:rPr>
        <w:t xml:space="preserve"> </w:t>
      </w:r>
      <w:r w:rsidRPr="0042634F">
        <w:rPr>
          <w:rFonts w:ascii="Calibri" w:eastAsia="Arial" w:hAnsi="Calibri"/>
        </w:rPr>
        <w:t>(2010)</w:t>
      </w:r>
      <w:r w:rsidR="00630D7F" w:rsidRPr="0042634F">
        <w:rPr>
          <w:rFonts w:ascii="Calibri" w:eastAsia="Arial" w:hAnsi="Calibri"/>
        </w:rPr>
        <w:t xml:space="preserve"> afirmam</w:t>
      </w:r>
      <w:r w:rsidRPr="0042634F">
        <w:rPr>
          <w:rFonts w:ascii="Calibri" w:eastAsia="Arial" w:hAnsi="Calibri"/>
        </w:rPr>
        <w:t xml:space="preserve"> que a qualidade da informação contábil aumenta substancialmente com a inclusão do</w:t>
      </w:r>
      <w:r w:rsidR="00C63D92" w:rsidRPr="0042634F">
        <w:rPr>
          <w:rFonts w:ascii="Calibri" w:eastAsia="Arial" w:hAnsi="Calibri"/>
        </w:rPr>
        <w:t xml:space="preserve"> Ativo Intangível</w:t>
      </w:r>
      <w:r w:rsidRPr="0042634F">
        <w:rPr>
          <w:rFonts w:ascii="Calibri" w:eastAsia="Arial" w:hAnsi="Calibri"/>
        </w:rPr>
        <w:t xml:space="preserve">, contribuindo para o desenvolvimento do mercado de capitais e também </w:t>
      </w:r>
      <w:r w:rsidR="00C63D92" w:rsidRPr="0042634F">
        <w:rPr>
          <w:rFonts w:ascii="Calibri" w:eastAsia="Arial" w:hAnsi="Calibri"/>
        </w:rPr>
        <w:t xml:space="preserve">reduzindo </w:t>
      </w:r>
      <w:r w:rsidRPr="0042634F">
        <w:rPr>
          <w:rFonts w:ascii="Calibri" w:eastAsia="Arial" w:hAnsi="Calibri"/>
        </w:rPr>
        <w:t>custos de captação</w:t>
      </w:r>
      <w:r w:rsidR="00CD67D8" w:rsidRPr="0042634F">
        <w:rPr>
          <w:rFonts w:ascii="Calibri" w:eastAsia="Arial" w:hAnsi="Calibri"/>
        </w:rPr>
        <w:t>.</w:t>
      </w:r>
    </w:p>
    <w:p w14:paraId="1559D681" w14:textId="77777777" w:rsidR="00D1793C" w:rsidRPr="0042634F" w:rsidRDefault="00281BE7" w:rsidP="003B6AB2">
      <w:pPr>
        <w:spacing w:after="120"/>
        <w:ind w:firstLine="709"/>
        <w:jc w:val="both"/>
        <w:rPr>
          <w:rFonts w:ascii="Calibri" w:hAnsi="Calibri"/>
          <w:bCs/>
        </w:rPr>
      </w:pPr>
      <w:r w:rsidRPr="0042634F">
        <w:rPr>
          <w:rFonts w:ascii="Calibri" w:eastAsia="Arial" w:hAnsi="Calibri"/>
        </w:rPr>
        <w:t xml:space="preserve">Entretanto, </w:t>
      </w:r>
      <w:r w:rsidR="00C63D92" w:rsidRPr="0042634F">
        <w:rPr>
          <w:rFonts w:ascii="Calibri" w:eastAsia="Arial" w:hAnsi="Calibri"/>
        </w:rPr>
        <w:t xml:space="preserve">como são recentes </w:t>
      </w:r>
      <w:r w:rsidR="00CB0AFB" w:rsidRPr="0042634F">
        <w:rPr>
          <w:rFonts w:ascii="Calibri" w:eastAsia="Arial" w:hAnsi="Calibri"/>
        </w:rPr>
        <w:t>a</w:t>
      </w:r>
      <w:r w:rsidR="00F77FD1" w:rsidRPr="0042634F">
        <w:rPr>
          <w:rFonts w:ascii="Calibri" w:eastAsia="Arial" w:hAnsi="Calibri"/>
        </w:rPr>
        <w:t xml:space="preserve">s </w:t>
      </w:r>
      <w:r w:rsidR="003E2E05" w:rsidRPr="0042634F">
        <w:rPr>
          <w:rFonts w:ascii="Calibri" w:eastAsia="Arial" w:hAnsi="Calibri"/>
        </w:rPr>
        <w:t>alteraç</w:t>
      </w:r>
      <w:r w:rsidR="00865BD7" w:rsidRPr="0042634F">
        <w:rPr>
          <w:rFonts w:ascii="Calibri" w:eastAsia="Arial" w:hAnsi="Calibri"/>
        </w:rPr>
        <w:t>ões</w:t>
      </w:r>
      <w:r w:rsidR="00E41C8A" w:rsidRPr="0042634F">
        <w:rPr>
          <w:rFonts w:ascii="Calibri" w:eastAsia="Arial" w:hAnsi="Calibri"/>
        </w:rPr>
        <w:t xml:space="preserve"> </w:t>
      </w:r>
      <w:r w:rsidR="00CB0AFB" w:rsidRPr="0042634F">
        <w:rPr>
          <w:rFonts w:ascii="Calibri" w:eastAsia="Arial" w:hAnsi="Calibri"/>
        </w:rPr>
        <w:t xml:space="preserve">impostas pelos novos dispositivos legais </w:t>
      </w:r>
      <w:r w:rsidR="00F77FD1" w:rsidRPr="0042634F">
        <w:rPr>
          <w:rFonts w:ascii="Calibri" w:eastAsia="Arial" w:hAnsi="Calibri"/>
        </w:rPr>
        <w:t>n</w:t>
      </w:r>
      <w:r w:rsidR="003E2E05" w:rsidRPr="0042634F">
        <w:rPr>
          <w:rFonts w:ascii="Calibri" w:eastAsia="Arial" w:hAnsi="Calibri"/>
        </w:rPr>
        <w:t>a</w:t>
      </w:r>
      <w:r w:rsidR="00F77FD1" w:rsidRPr="0042634F">
        <w:rPr>
          <w:rFonts w:ascii="Calibri" w:eastAsia="Arial" w:hAnsi="Calibri"/>
        </w:rPr>
        <w:t xml:space="preserve">s práticas contábeis e </w:t>
      </w:r>
      <w:r w:rsidR="003E2E05" w:rsidRPr="0042634F">
        <w:rPr>
          <w:rFonts w:ascii="Calibri" w:eastAsia="Arial" w:hAnsi="Calibri"/>
        </w:rPr>
        <w:t>n</w:t>
      </w:r>
      <w:r w:rsidR="00F77FD1" w:rsidRPr="0042634F">
        <w:rPr>
          <w:rFonts w:ascii="Calibri" w:eastAsia="Arial" w:hAnsi="Calibri"/>
        </w:rPr>
        <w:t xml:space="preserve">o conteúdo dos demonstrativos </w:t>
      </w:r>
      <w:r w:rsidR="00A630A9" w:rsidRPr="0042634F">
        <w:rPr>
          <w:rFonts w:ascii="Calibri" w:eastAsia="Arial" w:hAnsi="Calibri"/>
        </w:rPr>
        <w:t>contábeis</w:t>
      </w:r>
      <w:r w:rsidR="00F77FD1" w:rsidRPr="0042634F">
        <w:rPr>
          <w:rFonts w:ascii="Calibri" w:eastAsia="Arial" w:hAnsi="Calibri"/>
        </w:rPr>
        <w:t xml:space="preserve"> </w:t>
      </w:r>
      <w:r w:rsidR="00CB0AFB" w:rsidRPr="0042634F">
        <w:rPr>
          <w:rFonts w:ascii="Calibri" w:eastAsia="Arial" w:hAnsi="Calibri"/>
        </w:rPr>
        <w:t>–</w:t>
      </w:r>
      <w:r w:rsidR="00086B3B" w:rsidRPr="0042634F">
        <w:rPr>
          <w:rFonts w:ascii="Calibri" w:eastAsia="Arial" w:hAnsi="Calibri"/>
        </w:rPr>
        <w:t xml:space="preserve"> sendo</w:t>
      </w:r>
      <w:r w:rsidR="00CB0AFB" w:rsidRPr="0042634F">
        <w:rPr>
          <w:rFonts w:ascii="Calibri" w:eastAsia="Arial" w:hAnsi="Calibri"/>
        </w:rPr>
        <w:t xml:space="preserve"> </w:t>
      </w:r>
      <w:r w:rsidR="00086B3B" w:rsidRPr="0042634F">
        <w:rPr>
          <w:rFonts w:ascii="Calibri" w:eastAsia="Arial" w:hAnsi="Calibri"/>
        </w:rPr>
        <w:t xml:space="preserve">2008 o </w:t>
      </w:r>
      <w:r w:rsidR="001348AB" w:rsidRPr="0042634F">
        <w:rPr>
          <w:rFonts w:ascii="Calibri" w:eastAsia="Arial" w:hAnsi="Calibri"/>
        </w:rPr>
        <w:t>primeiro</w:t>
      </w:r>
      <w:r w:rsidR="00086B3B" w:rsidRPr="0042634F">
        <w:rPr>
          <w:rFonts w:ascii="Calibri" w:eastAsia="Arial" w:hAnsi="Calibri"/>
        </w:rPr>
        <w:t xml:space="preserve"> ano de adoção do </w:t>
      </w:r>
      <w:r w:rsidR="009E416A" w:rsidRPr="0042634F">
        <w:rPr>
          <w:rFonts w:ascii="Calibri" w:hAnsi="Calibri"/>
        </w:rPr>
        <w:t xml:space="preserve">Pronunciamento Técnico </w:t>
      </w:r>
      <w:r w:rsidR="00086B3B" w:rsidRPr="0042634F">
        <w:rPr>
          <w:rFonts w:ascii="Calibri" w:eastAsia="Arial" w:hAnsi="Calibri"/>
        </w:rPr>
        <w:t xml:space="preserve">CPC </w:t>
      </w:r>
      <w:r w:rsidR="005A0706" w:rsidRPr="0042634F">
        <w:rPr>
          <w:rFonts w:ascii="Calibri" w:eastAsia="Arial" w:hAnsi="Calibri"/>
        </w:rPr>
        <w:t>04</w:t>
      </w:r>
      <w:r w:rsidR="00CB0AFB" w:rsidRPr="0042634F">
        <w:rPr>
          <w:rFonts w:ascii="Calibri" w:eastAsia="Arial" w:hAnsi="Calibri"/>
        </w:rPr>
        <w:t xml:space="preserve"> –</w:t>
      </w:r>
      <w:r w:rsidR="00C63D92" w:rsidRPr="0042634F">
        <w:rPr>
          <w:rFonts w:ascii="Calibri" w:eastAsia="Arial" w:hAnsi="Calibri"/>
        </w:rPr>
        <w:t>,</w:t>
      </w:r>
      <w:r w:rsidR="00CB0AFB" w:rsidRPr="0042634F">
        <w:rPr>
          <w:rFonts w:ascii="Calibri" w:eastAsia="Arial" w:hAnsi="Calibri"/>
        </w:rPr>
        <w:t xml:space="preserve"> </w:t>
      </w:r>
      <w:r w:rsidR="00C63D92" w:rsidRPr="0042634F">
        <w:rPr>
          <w:rFonts w:ascii="Calibri" w:eastAsia="Arial" w:hAnsi="Calibri"/>
        </w:rPr>
        <w:t xml:space="preserve">este </w:t>
      </w:r>
      <w:r w:rsidR="005A0706" w:rsidRPr="0042634F">
        <w:rPr>
          <w:rFonts w:ascii="Calibri" w:eastAsia="Arial" w:hAnsi="Calibri"/>
        </w:rPr>
        <w:t xml:space="preserve">estudo </w:t>
      </w:r>
      <w:r w:rsidR="00C63D92" w:rsidRPr="0042634F">
        <w:rPr>
          <w:rFonts w:ascii="Calibri" w:eastAsia="Arial" w:hAnsi="Calibri"/>
        </w:rPr>
        <w:t xml:space="preserve">se </w:t>
      </w:r>
      <w:r w:rsidR="005A0706" w:rsidRPr="0042634F">
        <w:rPr>
          <w:rFonts w:ascii="Calibri" w:eastAsia="Arial" w:hAnsi="Calibri"/>
        </w:rPr>
        <w:t xml:space="preserve">justifica na medida em que </w:t>
      </w:r>
      <w:r w:rsidR="00C63D92" w:rsidRPr="0042634F">
        <w:rPr>
          <w:rFonts w:ascii="Calibri" w:eastAsia="Arial" w:hAnsi="Calibri"/>
        </w:rPr>
        <w:t xml:space="preserve">tenta </w:t>
      </w:r>
      <w:r w:rsidRPr="0042634F">
        <w:rPr>
          <w:rFonts w:ascii="Calibri" w:eastAsia="Arial" w:hAnsi="Calibri"/>
        </w:rPr>
        <w:t>compreender</w:t>
      </w:r>
      <w:r w:rsidR="00273F98" w:rsidRPr="0042634F">
        <w:rPr>
          <w:rFonts w:ascii="Calibri" w:eastAsia="Arial" w:hAnsi="Calibri"/>
        </w:rPr>
        <w:t xml:space="preserve">, </w:t>
      </w:r>
      <w:r w:rsidR="001348AB" w:rsidRPr="0042634F">
        <w:rPr>
          <w:rFonts w:ascii="Calibri" w:eastAsia="Arial" w:hAnsi="Calibri"/>
        </w:rPr>
        <w:t>por meio</w:t>
      </w:r>
      <w:r w:rsidR="00273F98" w:rsidRPr="0042634F">
        <w:rPr>
          <w:rFonts w:ascii="Calibri" w:eastAsia="Arial" w:hAnsi="Calibri"/>
        </w:rPr>
        <w:t xml:space="preserve"> de pesquisa empírica,</w:t>
      </w:r>
      <w:r w:rsidRPr="0042634F">
        <w:rPr>
          <w:rFonts w:ascii="Calibri" w:eastAsia="Arial" w:hAnsi="Calibri"/>
        </w:rPr>
        <w:t xml:space="preserve"> </w:t>
      </w:r>
      <w:r w:rsidR="009921FB" w:rsidRPr="0042634F">
        <w:rPr>
          <w:rFonts w:ascii="Calibri" w:eastAsia="Arial" w:hAnsi="Calibri"/>
        </w:rPr>
        <w:t xml:space="preserve">a adoção dos preceitos </w:t>
      </w:r>
      <w:r w:rsidR="00273F98" w:rsidRPr="0042634F">
        <w:rPr>
          <w:rFonts w:ascii="Calibri" w:eastAsia="Arial" w:hAnsi="Calibri"/>
        </w:rPr>
        <w:t>d</w:t>
      </w:r>
      <w:r w:rsidRPr="0042634F">
        <w:rPr>
          <w:rFonts w:ascii="Calibri" w:eastAsia="Arial" w:hAnsi="Calibri"/>
        </w:rPr>
        <w:t xml:space="preserve">o </w:t>
      </w:r>
      <w:r w:rsidR="001348AB" w:rsidRPr="0042634F">
        <w:rPr>
          <w:rFonts w:ascii="Calibri" w:eastAsia="Arial" w:hAnsi="Calibri"/>
        </w:rPr>
        <w:t>CPC 04</w:t>
      </w:r>
      <w:r w:rsidRPr="0042634F">
        <w:rPr>
          <w:rFonts w:ascii="Calibri" w:eastAsia="Arial" w:hAnsi="Calibri"/>
        </w:rPr>
        <w:t xml:space="preserve"> nas </w:t>
      </w:r>
      <w:r w:rsidR="001348AB" w:rsidRPr="0042634F">
        <w:rPr>
          <w:rFonts w:ascii="Calibri" w:eastAsia="Arial" w:hAnsi="Calibri"/>
        </w:rPr>
        <w:t>d</w:t>
      </w:r>
      <w:r w:rsidRPr="0042634F">
        <w:rPr>
          <w:rFonts w:ascii="Calibri" w:eastAsia="Arial" w:hAnsi="Calibri"/>
        </w:rPr>
        <w:t xml:space="preserve">emonstrações </w:t>
      </w:r>
      <w:r w:rsidR="001348AB" w:rsidRPr="0042634F">
        <w:rPr>
          <w:rFonts w:ascii="Calibri" w:eastAsia="Arial" w:hAnsi="Calibri"/>
        </w:rPr>
        <w:t>c</w:t>
      </w:r>
      <w:r w:rsidRPr="0042634F">
        <w:rPr>
          <w:rFonts w:ascii="Calibri" w:eastAsia="Arial" w:hAnsi="Calibri"/>
        </w:rPr>
        <w:t>ontábeis</w:t>
      </w:r>
      <w:r w:rsidR="00602B49" w:rsidRPr="0042634F">
        <w:rPr>
          <w:rFonts w:ascii="Calibri" w:eastAsia="Arial" w:hAnsi="Calibri"/>
        </w:rPr>
        <w:t xml:space="preserve"> de empresas industria</w:t>
      </w:r>
      <w:r w:rsidR="00273834" w:rsidRPr="0042634F">
        <w:rPr>
          <w:rFonts w:ascii="Calibri" w:eastAsia="Arial" w:hAnsi="Calibri"/>
        </w:rPr>
        <w:t>i</w:t>
      </w:r>
      <w:r w:rsidR="00602B49" w:rsidRPr="0042634F">
        <w:rPr>
          <w:rFonts w:ascii="Calibri" w:eastAsia="Arial" w:hAnsi="Calibri"/>
        </w:rPr>
        <w:t>s consideradas inovadoras</w:t>
      </w:r>
      <w:r w:rsidR="005D151F" w:rsidRPr="0042634F">
        <w:rPr>
          <w:rFonts w:ascii="Calibri" w:eastAsia="Arial" w:hAnsi="Calibri"/>
        </w:rPr>
        <w:t>.</w:t>
      </w:r>
      <w:r w:rsidR="005B0CED" w:rsidRPr="0042634F">
        <w:rPr>
          <w:rFonts w:ascii="Calibri" w:eastAsia="Arial" w:hAnsi="Calibri"/>
        </w:rPr>
        <w:t xml:space="preserve"> </w:t>
      </w:r>
      <w:r w:rsidR="00FD3B55" w:rsidRPr="0042634F">
        <w:rPr>
          <w:rFonts w:ascii="Calibri" w:eastAsia="Arial" w:hAnsi="Calibri"/>
        </w:rPr>
        <w:t>A seleção dess</w:t>
      </w:r>
      <w:r w:rsidR="00E13247" w:rsidRPr="0042634F">
        <w:rPr>
          <w:rFonts w:ascii="Calibri" w:eastAsia="Arial" w:hAnsi="Calibri"/>
        </w:rPr>
        <w:t xml:space="preserve">as empresas </w:t>
      </w:r>
      <w:r w:rsidR="00C63D92" w:rsidRPr="0042634F">
        <w:rPr>
          <w:rFonts w:ascii="Calibri" w:eastAsia="Arial" w:hAnsi="Calibri"/>
        </w:rPr>
        <w:t>se apoia</w:t>
      </w:r>
      <w:r w:rsidR="00FD3B55" w:rsidRPr="0042634F">
        <w:rPr>
          <w:rFonts w:ascii="Calibri" w:eastAsia="Arial" w:hAnsi="Calibri"/>
        </w:rPr>
        <w:t xml:space="preserve"> nos resultados </w:t>
      </w:r>
      <w:r w:rsidR="00D1793C" w:rsidRPr="0042634F">
        <w:rPr>
          <w:rFonts w:ascii="Calibri" w:eastAsia="Arial" w:hAnsi="Calibri"/>
        </w:rPr>
        <w:t xml:space="preserve">de alguns estudos </w:t>
      </w:r>
      <w:r w:rsidR="00C63D92" w:rsidRPr="0042634F">
        <w:rPr>
          <w:rFonts w:ascii="Calibri" w:eastAsia="Arial" w:hAnsi="Calibri"/>
        </w:rPr>
        <w:t xml:space="preserve">de autores </w:t>
      </w:r>
      <w:r w:rsidR="00C63D92" w:rsidRPr="0042634F">
        <w:rPr>
          <w:rFonts w:ascii="Calibri" w:hAnsi="Calibri"/>
          <w:bCs/>
        </w:rPr>
        <w:t xml:space="preserve">estrangeiros </w:t>
      </w:r>
      <w:r w:rsidR="00A14484" w:rsidRPr="0042634F">
        <w:rPr>
          <w:rFonts w:ascii="Calibri" w:hAnsi="Calibri"/>
          <w:bCs/>
        </w:rPr>
        <w:t>(R</w:t>
      </w:r>
      <w:r w:rsidR="00225BFA" w:rsidRPr="0042634F">
        <w:rPr>
          <w:rFonts w:ascii="Calibri" w:hAnsi="Calibri"/>
          <w:bCs/>
        </w:rPr>
        <w:t>OGERS</w:t>
      </w:r>
      <w:r w:rsidR="00A14484" w:rsidRPr="0042634F">
        <w:rPr>
          <w:rFonts w:ascii="Calibri" w:hAnsi="Calibri"/>
          <w:bCs/>
        </w:rPr>
        <w:t>, 1998</w:t>
      </w:r>
      <w:r w:rsidR="0041726B" w:rsidRPr="0042634F">
        <w:rPr>
          <w:rFonts w:ascii="Calibri" w:hAnsi="Calibri"/>
          <w:bCs/>
        </w:rPr>
        <w:t xml:space="preserve">; </w:t>
      </w:r>
      <w:r w:rsidR="00A14484" w:rsidRPr="0042634F">
        <w:rPr>
          <w:rFonts w:ascii="Calibri" w:hAnsi="Calibri"/>
        </w:rPr>
        <w:t>L</w:t>
      </w:r>
      <w:r w:rsidR="00225BFA" w:rsidRPr="0042634F">
        <w:rPr>
          <w:rFonts w:ascii="Calibri" w:hAnsi="Calibri"/>
        </w:rPr>
        <w:t>EV</w:t>
      </w:r>
      <w:r w:rsidR="00A14484" w:rsidRPr="0042634F">
        <w:rPr>
          <w:rFonts w:ascii="Calibri" w:hAnsi="Calibri"/>
        </w:rPr>
        <w:t>, 2001</w:t>
      </w:r>
      <w:r w:rsidR="0041726B" w:rsidRPr="0042634F">
        <w:rPr>
          <w:rFonts w:ascii="Calibri" w:hAnsi="Calibri"/>
        </w:rPr>
        <w:t xml:space="preserve">; </w:t>
      </w:r>
      <w:r w:rsidR="00A14484" w:rsidRPr="0042634F">
        <w:rPr>
          <w:rFonts w:ascii="Calibri" w:hAnsi="Calibri"/>
        </w:rPr>
        <w:t>D</w:t>
      </w:r>
      <w:r w:rsidR="00225BFA" w:rsidRPr="0042634F">
        <w:rPr>
          <w:rFonts w:ascii="Calibri" w:hAnsi="Calibri"/>
        </w:rPr>
        <w:t>ARROCH;</w:t>
      </w:r>
      <w:r w:rsidR="004F588B" w:rsidRPr="0042634F">
        <w:rPr>
          <w:rFonts w:ascii="Calibri" w:hAnsi="Calibri"/>
        </w:rPr>
        <w:t xml:space="preserve"> </w:t>
      </w:r>
      <w:r w:rsidR="00A14484" w:rsidRPr="0042634F">
        <w:rPr>
          <w:rFonts w:ascii="Calibri" w:hAnsi="Calibri"/>
        </w:rPr>
        <w:t>McN</w:t>
      </w:r>
      <w:r w:rsidR="00225BFA" w:rsidRPr="0042634F">
        <w:rPr>
          <w:rFonts w:ascii="Calibri" w:hAnsi="Calibri"/>
        </w:rPr>
        <w:t>AUGHTON,</w:t>
      </w:r>
      <w:r w:rsidR="00A14484" w:rsidRPr="0042634F">
        <w:rPr>
          <w:rFonts w:ascii="Calibri" w:hAnsi="Calibri"/>
        </w:rPr>
        <w:t xml:space="preserve"> 2002; E</w:t>
      </w:r>
      <w:r w:rsidR="00225BFA" w:rsidRPr="0042634F">
        <w:rPr>
          <w:rFonts w:ascii="Calibri" w:hAnsi="Calibri"/>
        </w:rPr>
        <w:t>DVINSSON et al.</w:t>
      </w:r>
      <w:r w:rsidR="00A14484" w:rsidRPr="0042634F">
        <w:rPr>
          <w:rFonts w:ascii="Calibri" w:hAnsi="Calibri"/>
        </w:rPr>
        <w:t>, 2004; N</w:t>
      </w:r>
      <w:r w:rsidR="00225BFA" w:rsidRPr="0042634F">
        <w:rPr>
          <w:rFonts w:ascii="Calibri" w:hAnsi="Calibri"/>
        </w:rPr>
        <w:t xml:space="preserve">ARVEKAR; </w:t>
      </w:r>
      <w:r w:rsidR="00A14484" w:rsidRPr="0042634F">
        <w:rPr>
          <w:rFonts w:ascii="Calibri" w:hAnsi="Calibri"/>
        </w:rPr>
        <w:t>K</w:t>
      </w:r>
      <w:r w:rsidR="00225BFA" w:rsidRPr="0042634F">
        <w:rPr>
          <w:rFonts w:ascii="Calibri" w:hAnsi="Calibri"/>
        </w:rPr>
        <w:t>ARUNA</w:t>
      </w:r>
      <w:r w:rsidR="00A14484" w:rsidRPr="0042634F">
        <w:rPr>
          <w:rFonts w:ascii="Calibri" w:hAnsi="Calibri"/>
        </w:rPr>
        <w:t>, 2006; M</w:t>
      </w:r>
      <w:r w:rsidR="00225BFA" w:rsidRPr="0042634F">
        <w:rPr>
          <w:rFonts w:ascii="Calibri" w:hAnsi="Calibri"/>
        </w:rPr>
        <w:t>UDAMBI</w:t>
      </w:r>
      <w:r w:rsidR="00A14484" w:rsidRPr="0042634F">
        <w:rPr>
          <w:rFonts w:ascii="Calibri" w:hAnsi="Calibri"/>
        </w:rPr>
        <w:t xml:space="preserve">, 2008) e </w:t>
      </w:r>
      <w:r w:rsidR="0041726B" w:rsidRPr="0042634F">
        <w:rPr>
          <w:rFonts w:ascii="Calibri" w:eastAsia="Arial" w:hAnsi="Calibri"/>
        </w:rPr>
        <w:t xml:space="preserve">brasileiros </w:t>
      </w:r>
      <w:r w:rsidR="00D1793C" w:rsidRPr="0042634F">
        <w:rPr>
          <w:rFonts w:ascii="Calibri" w:eastAsia="Arial" w:hAnsi="Calibri"/>
        </w:rPr>
        <w:t>(</w:t>
      </w:r>
      <w:r w:rsidR="00D1793C" w:rsidRPr="0042634F">
        <w:rPr>
          <w:rFonts w:ascii="Calibri" w:hAnsi="Calibri"/>
          <w:bCs/>
        </w:rPr>
        <w:t>A</w:t>
      </w:r>
      <w:r w:rsidR="00225BFA" w:rsidRPr="0042634F">
        <w:rPr>
          <w:rFonts w:ascii="Calibri" w:hAnsi="Calibri"/>
          <w:bCs/>
        </w:rPr>
        <w:t>LMEIDA</w:t>
      </w:r>
      <w:r w:rsidR="009D56C3" w:rsidRPr="0042634F">
        <w:rPr>
          <w:rFonts w:ascii="Calibri" w:hAnsi="Calibri"/>
          <w:bCs/>
        </w:rPr>
        <w:t xml:space="preserve">, </w:t>
      </w:r>
      <w:r w:rsidR="00D1793C" w:rsidRPr="0042634F">
        <w:rPr>
          <w:rFonts w:ascii="Calibri" w:hAnsi="Calibri"/>
          <w:bCs/>
        </w:rPr>
        <w:t>2003</w:t>
      </w:r>
      <w:r w:rsidR="009D56C3" w:rsidRPr="0042634F">
        <w:rPr>
          <w:rFonts w:ascii="Calibri" w:hAnsi="Calibri"/>
          <w:bCs/>
        </w:rPr>
        <w:t>;</w:t>
      </w:r>
      <w:r w:rsidR="00D1793C" w:rsidRPr="0042634F">
        <w:rPr>
          <w:rFonts w:ascii="Calibri" w:hAnsi="Calibri"/>
          <w:bCs/>
        </w:rPr>
        <w:t xml:space="preserve"> T</w:t>
      </w:r>
      <w:r w:rsidR="00225BFA" w:rsidRPr="0042634F">
        <w:rPr>
          <w:rFonts w:ascii="Calibri" w:hAnsi="Calibri"/>
          <w:bCs/>
        </w:rPr>
        <w:t xml:space="preserve">EH; </w:t>
      </w:r>
      <w:r w:rsidR="00D1793C" w:rsidRPr="0042634F">
        <w:rPr>
          <w:rFonts w:ascii="Calibri" w:hAnsi="Calibri"/>
          <w:bCs/>
        </w:rPr>
        <w:t>K</w:t>
      </w:r>
      <w:r w:rsidR="00225BFA" w:rsidRPr="0042634F">
        <w:rPr>
          <w:rFonts w:ascii="Calibri" w:hAnsi="Calibri"/>
          <w:bCs/>
        </w:rPr>
        <w:t xml:space="preserve">AYO; </w:t>
      </w:r>
      <w:r w:rsidR="00D1793C" w:rsidRPr="0042634F">
        <w:rPr>
          <w:rFonts w:ascii="Calibri" w:hAnsi="Calibri"/>
          <w:bCs/>
        </w:rPr>
        <w:t>K</w:t>
      </w:r>
      <w:r w:rsidR="00225BFA" w:rsidRPr="0042634F">
        <w:rPr>
          <w:rFonts w:ascii="Calibri" w:hAnsi="Calibri"/>
          <w:bCs/>
        </w:rPr>
        <w:t>IMURA</w:t>
      </w:r>
      <w:r w:rsidR="009D56C3" w:rsidRPr="0042634F">
        <w:rPr>
          <w:rFonts w:ascii="Calibri" w:hAnsi="Calibri"/>
          <w:bCs/>
        </w:rPr>
        <w:t xml:space="preserve">, </w:t>
      </w:r>
      <w:r w:rsidR="00D1793C" w:rsidRPr="0042634F">
        <w:rPr>
          <w:rFonts w:ascii="Calibri" w:hAnsi="Calibri"/>
          <w:bCs/>
        </w:rPr>
        <w:t>2008</w:t>
      </w:r>
      <w:r w:rsidR="009D56C3" w:rsidRPr="0042634F">
        <w:rPr>
          <w:rFonts w:ascii="Calibri" w:hAnsi="Calibri"/>
          <w:bCs/>
        </w:rPr>
        <w:t xml:space="preserve">; </w:t>
      </w:r>
      <w:r w:rsidR="00D1793C" w:rsidRPr="0042634F">
        <w:rPr>
          <w:rFonts w:ascii="Calibri" w:hAnsi="Calibri"/>
        </w:rPr>
        <w:t>T</w:t>
      </w:r>
      <w:r w:rsidR="00225BFA" w:rsidRPr="0042634F">
        <w:rPr>
          <w:rFonts w:ascii="Calibri" w:hAnsi="Calibri"/>
        </w:rPr>
        <w:t xml:space="preserve">IRONI; </w:t>
      </w:r>
      <w:r w:rsidR="00D1793C" w:rsidRPr="0042634F">
        <w:rPr>
          <w:rFonts w:ascii="Calibri" w:hAnsi="Calibri"/>
        </w:rPr>
        <w:t>C</w:t>
      </w:r>
      <w:r w:rsidR="00225BFA" w:rsidRPr="0042634F">
        <w:rPr>
          <w:rFonts w:ascii="Calibri" w:hAnsi="Calibri"/>
        </w:rPr>
        <w:t>RUZ,</w:t>
      </w:r>
      <w:r w:rsidR="009D56C3" w:rsidRPr="0042634F">
        <w:rPr>
          <w:rFonts w:ascii="Calibri" w:hAnsi="Calibri"/>
        </w:rPr>
        <w:t xml:space="preserve"> </w:t>
      </w:r>
      <w:r w:rsidR="00D1793C" w:rsidRPr="0042634F">
        <w:rPr>
          <w:rFonts w:ascii="Calibri" w:hAnsi="Calibri"/>
        </w:rPr>
        <w:t>2008</w:t>
      </w:r>
      <w:r w:rsidR="009D56C3" w:rsidRPr="0042634F">
        <w:rPr>
          <w:rFonts w:ascii="Calibri" w:hAnsi="Calibri"/>
        </w:rPr>
        <w:t xml:space="preserve">; </w:t>
      </w:r>
      <w:r w:rsidR="00D1793C" w:rsidRPr="0042634F">
        <w:rPr>
          <w:rFonts w:ascii="Calibri" w:hAnsi="Calibri"/>
          <w:bCs/>
        </w:rPr>
        <w:t>C</w:t>
      </w:r>
      <w:r w:rsidR="00225BFA" w:rsidRPr="0042634F">
        <w:rPr>
          <w:rFonts w:ascii="Calibri" w:hAnsi="Calibri"/>
          <w:bCs/>
        </w:rPr>
        <w:t>OLAUTO et al.</w:t>
      </w:r>
      <w:r w:rsidR="009D56C3" w:rsidRPr="0042634F">
        <w:rPr>
          <w:rFonts w:ascii="Calibri" w:hAnsi="Calibri"/>
          <w:bCs/>
        </w:rPr>
        <w:t xml:space="preserve">, </w:t>
      </w:r>
      <w:r w:rsidR="00D1793C" w:rsidRPr="0042634F">
        <w:rPr>
          <w:rFonts w:ascii="Calibri" w:hAnsi="Calibri"/>
          <w:bCs/>
        </w:rPr>
        <w:t>2009</w:t>
      </w:r>
      <w:r w:rsidR="009D56C3" w:rsidRPr="0042634F">
        <w:rPr>
          <w:rFonts w:ascii="Calibri" w:hAnsi="Calibri"/>
          <w:bCs/>
        </w:rPr>
        <w:t>;</w:t>
      </w:r>
      <w:r w:rsidR="00D1793C" w:rsidRPr="0042634F">
        <w:rPr>
          <w:rFonts w:ascii="Calibri" w:hAnsi="Calibri"/>
          <w:bCs/>
        </w:rPr>
        <w:t xml:space="preserve"> C</w:t>
      </w:r>
      <w:r w:rsidR="00225BFA" w:rsidRPr="0042634F">
        <w:rPr>
          <w:rFonts w:ascii="Calibri" w:hAnsi="Calibri"/>
          <w:bCs/>
        </w:rPr>
        <w:t>RISÓSTOMO</w:t>
      </w:r>
      <w:r w:rsidR="009D56C3" w:rsidRPr="0042634F">
        <w:rPr>
          <w:rFonts w:ascii="Calibri" w:hAnsi="Calibri"/>
          <w:bCs/>
        </w:rPr>
        <w:t xml:space="preserve">, </w:t>
      </w:r>
      <w:r w:rsidR="00D1793C" w:rsidRPr="0042634F">
        <w:rPr>
          <w:rFonts w:ascii="Calibri" w:hAnsi="Calibri"/>
          <w:bCs/>
        </w:rPr>
        <w:t>2009</w:t>
      </w:r>
      <w:r w:rsidR="009D56C3" w:rsidRPr="0042634F">
        <w:rPr>
          <w:rFonts w:ascii="Calibri" w:hAnsi="Calibri"/>
          <w:bCs/>
        </w:rPr>
        <w:t>;</w:t>
      </w:r>
      <w:r w:rsidR="00D1793C" w:rsidRPr="0042634F">
        <w:rPr>
          <w:rFonts w:ascii="Calibri" w:hAnsi="Calibri"/>
          <w:bCs/>
        </w:rPr>
        <w:t xml:space="preserve"> S</w:t>
      </w:r>
      <w:r w:rsidR="00225BFA" w:rsidRPr="0042634F">
        <w:rPr>
          <w:rFonts w:ascii="Calibri" w:hAnsi="Calibri"/>
          <w:bCs/>
        </w:rPr>
        <w:t>TOECKICHT; SOARES</w:t>
      </w:r>
      <w:r w:rsidR="009D56C3" w:rsidRPr="0042634F">
        <w:rPr>
          <w:rFonts w:ascii="Calibri" w:hAnsi="Calibri"/>
          <w:bCs/>
        </w:rPr>
        <w:t xml:space="preserve">, </w:t>
      </w:r>
      <w:r w:rsidR="00D1793C" w:rsidRPr="0042634F">
        <w:rPr>
          <w:rFonts w:ascii="Calibri" w:hAnsi="Calibri"/>
          <w:bCs/>
        </w:rPr>
        <w:t>2009)</w:t>
      </w:r>
      <w:r w:rsidR="00A14484" w:rsidRPr="0042634F">
        <w:rPr>
          <w:rFonts w:ascii="Calibri" w:hAnsi="Calibri"/>
          <w:bCs/>
        </w:rPr>
        <w:t xml:space="preserve"> </w:t>
      </w:r>
      <w:r w:rsidR="008873BE" w:rsidRPr="0042634F">
        <w:rPr>
          <w:rFonts w:ascii="Calibri" w:hAnsi="Calibri"/>
          <w:bCs/>
        </w:rPr>
        <w:t>que</w:t>
      </w:r>
      <w:r w:rsidR="00212AB3" w:rsidRPr="0042634F">
        <w:rPr>
          <w:rFonts w:ascii="Calibri" w:hAnsi="Calibri"/>
          <w:bCs/>
        </w:rPr>
        <w:t>,</w:t>
      </w:r>
      <w:r w:rsidR="008873BE" w:rsidRPr="0042634F">
        <w:rPr>
          <w:rFonts w:ascii="Calibri" w:hAnsi="Calibri"/>
          <w:bCs/>
        </w:rPr>
        <w:t xml:space="preserve"> </w:t>
      </w:r>
      <w:r w:rsidR="00212AB3" w:rsidRPr="0042634F">
        <w:rPr>
          <w:rFonts w:ascii="Calibri" w:hAnsi="Calibri"/>
          <w:bCs/>
        </w:rPr>
        <w:t xml:space="preserve">ao investigar </w:t>
      </w:r>
      <w:r w:rsidR="00690459" w:rsidRPr="0042634F">
        <w:rPr>
          <w:rFonts w:ascii="Calibri" w:hAnsi="Calibri"/>
          <w:bCs/>
        </w:rPr>
        <w:t xml:space="preserve">os temas </w:t>
      </w:r>
      <w:r w:rsidR="00212AB3" w:rsidRPr="0042634F">
        <w:rPr>
          <w:rFonts w:ascii="Calibri" w:hAnsi="Calibri"/>
          <w:bCs/>
        </w:rPr>
        <w:t xml:space="preserve">Ativo Intangível </w:t>
      </w:r>
      <w:r w:rsidR="00690459" w:rsidRPr="0042634F">
        <w:rPr>
          <w:rFonts w:ascii="Calibri" w:hAnsi="Calibri"/>
          <w:bCs/>
        </w:rPr>
        <w:t>e Inovação</w:t>
      </w:r>
      <w:r w:rsidR="00212AB3" w:rsidRPr="0042634F">
        <w:rPr>
          <w:rFonts w:ascii="Calibri" w:hAnsi="Calibri"/>
          <w:bCs/>
        </w:rPr>
        <w:t>,</w:t>
      </w:r>
      <w:r w:rsidR="00690459" w:rsidRPr="0042634F">
        <w:rPr>
          <w:rFonts w:ascii="Calibri" w:hAnsi="Calibri"/>
          <w:bCs/>
        </w:rPr>
        <w:t xml:space="preserve"> con</w:t>
      </w:r>
      <w:r w:rsidR="000F5677" w:rsidRPr="0042634F">
        <w:rPr>
          <w:rFonts w:ascii="Calibri" w:hAnsi="Calibri"/>
          <w:bCs/>
        </w:rPr>
        <w:t>stataram</w:t>
      </w:r>
      <w:r w:rsidR="001C0877" w:rsidRPr="0042634F">
        <w:rPr>
          <w:rFonts w:ascii="Calibri" w:hAnsi="Calibri"/>
          <w:bCs/>
        </w:rPr>
        <w:t xml:space="preserve"> sua afinidade.</w:t>
      </w:r>
      <w:r w:rsidR="00E041CA" w:rsidRPr="0042634F">
        <w:rPr>
          <w:rFonts w:ascii="Calibri" w:hAnsi="Calibri"/>
          <w:bCs/>
        </w:rPr>
        <w:t xml:space="preserve"> Na mesma linha de raciocínio, </w:t>
      </w:r>
      <w:r w:rsidR="007F0BE0" w:rsidRPr="0042634F">
        <w:rPr>
          <w:rFonts w:ascii="Calibri" w:hAnsi="Calibri"/>
          <w:bCs/>
        </w:rPr>
        <w:t xml:space="preserve">a terceira edição do Manual de Oslo – </w:t>
      </w:r>
      <w:r w:rsidR="00212AB3" w:rsidRPr="0042634F">
        <w:rPr>
          <w:rFonts w:ascii="Calibri" w:hAnsi="Calibri"/>
          <w:bCs/>
        </w:rPr>
        <w:t xml:space="preserve">diretrizes </w:t>
      </w:r>
      <w:r w:rsidR="007F0BE0" w:rsidRPr="0042634F">
        <w:rPr>
          <w:rFonts w:ascii="Calibri" w:hAnsi="Calibri"/>
          <w:bCs/>
        </w:rPr>
        <w:t>para coleta e interpretação de dados sobre inovação –</w:t>
      </w:r>
      <w:r w:rsidR="00212AB3" w:rsidRPr="0042634F">
        <w:rPr>
          <w:rFonts w:ascii="Calibri" w:hAnsi="Calibri"/>
          <w:bCs/>
        </w:rPr>
        <w:t>,</w:t>
      </w:r>
      <w:r w:rsidR="007F0BE0" w:rsidRPr="0042634F">
        <w:rPr>
          <w:rFonts w:ascii="Calibri" w:hAnsi="Calibri"/>
          <w:bCs/>
        </w:rPr>
        <w:t xml:space="preserve"> lançada </w:t>
      </w:r>
      <w:r w:rsidR="00212AB3" w:rsidRPr="0042634F">
        <w:rPr>
          <w:rFonts w:ascii="Calibri" w:hAnsi="Calibri"/>
          <w:bCs/>
        </w:rPr>
        <w:t xml:space="preserve">em 2005 </w:t>
      </w:r>
      <w:r w:rsidR="007F0BE0" w:rsidRPr="0042634F">
        <w:rPr>
          <w:rFonts w:ascii="Calibri" w:hAnsi="Calibri"/>
          <w:bCs/>
        </w:rPr>
        <w:t xml:space="preserve">pela </w:t>
      </w:r>
      <w:r w:rsidR="00212AB3" w:rsidRPr="0042634F">
        <w:rPr>
          <w:rFonts w:ascii="Calibri" w:hAnsi="Calibri"/>
          <w:bCs/>
        </w:rPr>
        <w:t xml:space="preserve">Organisation for Economic Co-operation and Development </w:t>
      </w:r>
      <w:r w:rsidR="007F0BE0" w:rsidRPr="0042634F">
        <w:rPr>
          <w:rFonts w:ascii="Calibri" w:hAnsi="Calibri"/>
          <w:bCs/>
        </w:rPr>
        <w:t>(OECD)</w:t>
      </w:r>
      <w:r w:rsidR="00E05590" w:rsidRPr="0042634F">
        <w:rPr>
          <w:rFonts w:ascii="Calibri" w:hAnsi="Calibri"/>
          <w:bCs/>
        </w:rPr>
        <w:t>,</w:t>
      </w:r>
      <w:r w:rsidR="007F0BE0" w:rsidRPr="0042634F">
        <w:rPr>
          <w:rFonts w:ascii="Calibri" w:hAnsi="Calibri"/>
          <w:bCs/>
        </w:rPr>
        <w:t xml:space="preserve"> destaca que a inovação envolve investimento relevante que inclui a aquisição de ativos intangíveis </w:t>
      </w:r>
      <w:r w:rsidR="00212AB3" w:rsidRPr="0042634F">
        <w:rPr>
          <w:rFonts w:ascii="Calibri" w:hAnsi="Calibri"/>
          <w:bCs/>
        </w:rPr>
        <w:t>com</w:t>
      </w:r>
      <w:r w:rsidR="007F0BE0" w:rsidRPr="0042634F">
        <w:rPr>
          <w:rFonts w:ascii="Calibri" w:hAnsi="Calibri"/>
          <w:bCs/>
        </w:rPr>
        <w:t xml:space="preserve"> potenciais </w:t>
      </w:r>
      <w:r w:rsidR="00212AB3" w:rsidRPr="0042634F">
        <w:rPr>
          <w:rFonts w:ascii="Calibri" w:hAnsi="Calibri"/>
          <w:bCs/>
        </w:rPr>
        <w:t xml:space="preserve">retornos </w:t>
      </w:r>
      <w:r w:rsidR="007F0BE0" w:rsidRPr="0042634F">
        <w:rPr>
          <w:rFonts w:ascii="Calibri" w:hAnsi="Calibri"/>
          <w:bCs/>
        </w:rPr>
        <w:t>no futuro.</w:t>
      </w:r>
      <w:r w:rsidR="000F5677" w:rsidRPr="0042634F">
        <w:rPr>
          <w:rFonts w:ascii="Calibri" w:hAnsi="Calibri"/>
          <w:bCs/>
        </w:rPr>
        <w:t xml:space="preserve"> </w:t>
      </w:r>
      <w:r w:rsidR="00D1793C" w:rsidRPr="0042634F">
        <w:rPr>
          <w:rFonts w:ascii="Calibri" w:hAnsi="Calibri"/>
          <w:bCs/>
        </w:rPr>
        <w:t xml:space="preserve"> </w:t>
      </w:r>
    </w:p>
    <w:p w14:paraId="3286C5AA" w14:textId="77777777" w:rsidR="00281BE7" w:rsidRPr="0042634F" w:rsidRDefault="00BD4162"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 xml:space="preserve">Assim, </w:t>
      </w:r>
      <w:r w:rsidR="00212AB3" w:rsidRPr="0042634F">
        <w:rPr>
          <w:rFonts w:eastAsia="Arial" w:cs="Times New Roman"/>
          <w:sz w:val="24"/>
          <w:szCs w:val="24"/>
        </w:rPr>
        <w:t xml:space="preserve">este estudo </w:t>
      </w:r>
      <w:r w:rsidRPr="0042634F">
        <w:rPr>
          <w:rFonts w:eastAsia="Arial" w:cs="Times New Roman"/>
          <w:sz w:val="24"/>
          <w:szCs w:val="24"/>
        </w:rPr>
        <w:t>apresenta a seguinte questão a ser investigada:</w:t>
      </w:r>
      <w:r w:rsidR="001E188A" w:rsidRPr="0042634F">
        <w:rPr>
          <w:rFonts w:eastAsia="Arial" w:cs="Times New Roman"/>
          <w:sz w:val="24"/>
          <w:szCs w:val="24"/>
        </w:rPr>
        <w:t xml:space="preserve"> </w:t>
      </w:r>
      <w:r w:rsidRPr="0042634F">
        <w:rPr>
          <w:rFonts w:eastAsia="Arial" w:cs="Times New Roman"/>
          <w:sz w:val="24"/>
          <w:szCs w:val="24"/>
        </w:rPr>
        <w:t>C</w:t>
      </w:r>
      <w:r w:rsidR="001E188A" w:rsidRPr="0042634F">
        <w:rPr>
          <w:rFonts w:eastAsia="Arial" w:cs="Times New Roman"/>
          <w:sz w:val="24"/>
          <w:szCs w:val="24"/>
        </w:rPr>
        <w:t xml:space="preserve">omo </w:t>
      </w:r>
      <w:r w:rsidR="00212AB3" w:rsidRPr="0042634F">
        <w:rPr>
          <w:rFonts w:eastAsia="Arial" w:cs="Times New Roman"/>
          <w:sz w:val="24"/>
          <w:szCs w:val="24"/>
        </w:rPr>
        <w:t xml:space="preserve">as </w:t>
      </w:r>
      <w:r w:rsidR="001E188A" w:rsidRPr="0042634F">
        <w:rPr>
          <w:rFonts w:eastAsia="Arial" w:cs="Times New Roman"/>
          <w:sz w:val="24"/>
          <w:szCs w:val="24"/>
        </w:rPr>
        <w:t xml:space="preserve">empresas industriais inovadoras </w:t>
      </w:r>
      <w:r w:rsidR="00124843" w:rsidRPr="0042634F">
        <w:rPr>
          <w:rFonts w:eastAsia="Arial" w:cs="Times New Roman"/>
          <w:sz w:val="24"/>
          <w:szCs w:val="24"/>
        </w:rPr>
        <w:t xml:space="preserve">brasileiras </w:t>
      </w:r>
      <w:r w:rsidR="00873952" w:rsidRPr="0042634F">
        <w:rPr>
          <w:rFonts w:eastAsia="Arial" w:cs="Times New Roman"/>
          <w:sz w:val="24"/>
          <w:szCs w:val="24"/>
        </w:rPr>
        <w:t xml:space="preserve">vêm </w:t>
      </w:r>
      <w:r w:rsidR="001E188A" w:rsidRPr="0042634F">
        <w:rPr>
          <w:rFonts w:eastAsia="Arial" w:cs="Times New Roman"/>
          <w:sz w:val="24"/>
          <w:szCs w:val="24"/>
        </w:rPr>
        <w:t>evidenciando</w:t>
      </w:r>
      <w:r w:rsidR="00607004" w:rsidRPr="0042634F">
        <w:rPr>
          <w:rFonts w:eastAsia="Arial" w:cs="Times New Roman"/>
          <w:sz w:val="24"/>
          <w:szCs w:val="24"/>
        </w:rPr>
        <w:t>,</w:t>
      </w:r>
      <w:r w:rsidR="001E188A" w:rsidRPr="0042634F">
        <w:rPr>
          <w:rFonts w:eastAsia="Arial" w:cs="Times New Roman"/>
          <w:sz w:val="24"/>
          <w:szCs w:val="24"/>
        </w:rPr>
        <w:t xml:space="preserve"> </w:t>
      </w:r>
      <w:r w:rsidR="00873952" w:rsidRPr="0042634F">
        <w:rPr>
          <w:rFonts w:eastAsia="Arial" w:cs="Times New Roman"/>
          <w:sz w:val="24"/>
          <w:szCs w:val="24"/>
        </w:rPr>
        <w:t>nas</w:t>
      </w:r>
      <w:r w:rsidR="001E188A" w:rsidRPr="0042634F">
        <w:rPr>
          <w:rFonts w:eastAsia="Arial" w:cs="Times New Roman"/>
          <w:sz w:val="24"/>
          <w:szCs w:val="24"/>
        </w:rPr>
        <w:t xml:space="preserve"> </w:t>
      </w:r>
      <w:r w:rsidR="000F6B5E" w:rsidRPr="0042634F">
        <w:rPr>
          <w:rFonts w:eastAsia="Arial" w:cs="Times New Roman"/>
          <w:sz w:val="24"/>
          <w:szCs w:val="24"/>
        </w:rPr>
        <w:t>d</w:t>
      </w:r>
      <w:r w:rsidR="001E188A" w:rsidRPr="0042634F">
        <w:rPr>
          <w:rFonts w:eastAsia="Arial" w:cs="Times New Roman"/>
          <w:sz w:val="24"/>
          <w:szCs w:val="24"/>
        </w:rPr>
        <w:t xml:space="preserve">emonstrações </w:t>
      </w:r>
      <w:r w:rsidR="000F6B5E" w:rsidRPr="0042634F">
        <w:rPr>
          <w:rFonts w:eastAsia="Arial" w:cs="Times New Roman"/>
          <w:sz w:val="24"/>
          <w:szCs w:val="24"/>
        </w:rPr>
        <w:t>c</w:t>
      </w:r>
      <w:r w:rsidR="001E188A" w:rsidRPr="0042634F">
        <w:rPr>
          <w:rFonts w:eastAsia="Arial" w:cs="Times New Roman"/>
          <w:sz w:val="24"/>
          <w:szCs w:val="24"/>
        </w:rPr>
        <w:t>ontábeis</w:t>
      </w:r>
      <w:r w:rsidR="00607004" w:rsidRPr="0042634F">
        <w:rPr>
          <w:rFonts w:eastAsia="Arial" w:cs="Times New Roman"/>
          <w:sz w:val="24"/>
          <w:szCs w:val="24"/>
        </w:rPr>
        <w:t>,</w:t>
      </w:r>
      <w:r w:rsidR="001E188A" w:rsidRPr="0042634F">
        <w:rPr>
          <w:rFonts w:eastAsia="Arial" w:cs="Times New Roman"/>
          <w:sz w:val="24"/>
          <w:szCs w:val="24"/>
        </w:rPr>
        <w:t xml:space="preserve"> informações sobre ativos intangíveis?</w:t>
      </w:r>
      <w:r w:rsidR="00714C39" w:rsidRPr="0042634F">
        <w:rPr>
          <w:rFonts w:eastAsia="Arial" w:cs="Times New Roman"/>
          <w:sz w:val="24"/>
          <w:szCs w:val="24"/>
        </w:rPr>
        <w:t xml:space="preserve"> </w:t>
      </w:r>
      <w:r w:rsidR="00281BE7" w:rsidRPr="0042634F">
        <w:rPr>
          <w:rFonts w:eastAsia="Arial" w:cs="Times New Roman"/>
          <w:sz w:val="24"/>
          <w:szCs w:val="24"/>
        </w:rPr>
        <w:t xml:space="preserve">Nesse contexto, </w:t>
      </w:r>
      <w:r w:rsidR="00212AB3" w:rsidRPr="0042634F">
        <w:rPr>
          <w:rFonts w:eastAsia="Arial" w:cs="Times New Roman"/>
          <w:sz w:val="24"/>
          <w:szCs w:val="24"/>
        </w:rPr>
        <w:t>procurou-se</w:t>
      </w:r>
      <w:r w:rsidR="00281BE7" w:rsidRPr="0042634F">
        <w:rPr>
          <w:rFonts w:eastAsia="Arial" w:cs="Times New Roman"/>
          <w:sz w:val="24"/>
          <w:szCs w:val="24"/>
        </w:rPr>
        <w:t xml:space="preserve"> </w:t>
      </w:r>
      <w:r w:rsidR="001E188A" w:rsidRPr="0042634F">
        <w:rPr>
          <w:rFonts w:cs="Times New Roman"/>
          <w:sz w:val="24"/>
          <w:szCs w:val="24"/>
        </w:rPr>
        <w:t xml:space="preserve">verificar </w:t>
      </w:r>
      <w:r w:rsidR="000D6D43" w:rsidRPr="0042634F">
        <w:rPr>
          <w:rFonts w:cs="Times New Roman"/>
          <w:sz w:val="24"/>
          <w:szCs w:val="24"/>
        </w:rPr>
        <w:t xml:space="preserve">a evidenciação dos </w:t>
      </w:r>
      <w:r w:rsidR="001E188A" w:rsidRPr="0042634F">
        <w:rPr>
          <w:rFonts w:cs="Times New Roman"/>
          <w:sz w:val="24"/>
          <w:szCs w:val="24"/>
        </w:rPr>
        <w:t xml:space="preserve">ativos intangíveis nas empresas industriais mais inovadoras, </w:t>
      </w:r>
      <w:r w:rsidR="000F6B5E" w:rsidRPr="0042634F">
        <w:rPr>
          <w:rFonts w:cs="Times New Roman"/>
          <w:sz w:val="24"/>
          <w:szCs w:val="24"/>
        </w:rPr>
        <w:t>segundo</w:t>
      </w:r>
      <w:r w:rsidR="001E188A" w:rsidRPr="0042634F">
        <w:rPr>
          <w:rFonts w:cs="Times New Roman"/>
          <w:sz w:val="24"/>
          <w:szCs w:val="24"/>
        </w:rPr>
        <w:t xml:space="preserve"> </w:t>
      </w:r>
      <w:r w:rsidR="003F78DD" w:rsidRPr="0042634F">
        <w:rPr>
          <w:rFonts w:cs="Times New Roman"/>
          <w:sz w:val="24"/>
          <w:szCs w:val="24"/>
        </w:rPr>
        <w:t>classificação d</w:t>
      </w:r>
      <w:r w:rsidR="001E188A" w:rsidRPr="0042634F">
        <w:rPr>
          <w:rFonts w:cs="Times New Roman"/>
          <w:sz w:val="24"/>
          <w:szCs w:val="24"/>
        </w:rPr>
        <w:t xml:space="preserve">o </w:t>
      </w:r>
      <w:r w:rsidR="00A836A5" w:rsidRPr="0042634F">
        <w:rPr>
          <w:rFonts w:cs="Times New Roman"/>
          <w:sz w:val="24"/>
          <w:szCs w:val="24"/>
        </w:rPr>
        <w:t>IBI</w:t>
      </w:r>
      <w:r w:rsidR="001E188A" w:rsidRPr="0042634F">
        <w:rPr>
          <w:rFonts w:cs="Times New Roman"/>
          <w:sz w:val="24"/>
          <w:szCs w:val="24"/>
        </w:rPr>
        <w:t xml:space="preserve">, com ações listadas na BM&amp;FBovespa, diante da </w:t>
      </w:r>
      <w:r w:rsidR="001E188A" w:rsidRPr="0042634F">
        <w:rPr>
          <w:rFonts w:eastAsia="SimSunfalt" w:cs="Times New Roman"/>
          <w:sz w:val="24"/>
          <w:szCs w:val="24"/>
          <w:lang w:eastAsia="zh-CN"/>
        </w:rPr>
        <w:t xml:space="preserve">Deliberação CVM nº </w:t>
      </w:r>
      <w:r w:rsidR="001E188A" w:rsidRPr="0042634F">
        <w:rPr>
          <w:rFonts w:cs="Times New Roman"/>
          <w:sz w:val="24"/>
          <w:szCs w:val="24"/>
        </w:rPr>
        <w:t xml:space="preserve">553/2008, que aprova e </w:t>
      </w:r>
      <w:r w:rsidR="00607004" w:rsidRPr="0042634F">
        <w:rPr>
          <w:rFonts w:cs="Times New Roman"/>
          <w:sz w:val="24"/>
          <w:szCs w:val="24"/>
        </w:rPr>
        <w:t xml:space="preserve">que </w:t>
      </w:r>
      <w:r w:rsidR="001E188A" w:rsidRPr="0042634F">
        <w:rPr>
          <w:rFonts w:cs="Times New Roman"/>
          <w:sz w:val="24"/>
          <w:szCs w:val="24"/>
        </w:rPr>
        <w:t xml:space="preserve">torna </w:t>
      </w:r>
      <w:r w:rsidR="00212AB3" w:rsidRPr="0042634F">
        <w:rPr>
          <w:rFonts w:cs="Times New Roman"/>
          <w:sz w:val="24"/>
          <w:szCs w:val="24"/>
        </w:rPr>
        <w:t>obrigatória</w:t>
      </w:r>
      <w:r w:rsidR="001E188A" w:rsidRPr="0042634F">
        <w:rPr>
          <w:rFonts w:cs="Times New Roman"/>
          <w:sz w:val="24"/>
          <w:szCs w:val="24"/>
        </w:rPr>
        <w:t xml:space="preserve">, para as companhias abertas, a aplicação do CPC 04 </w:t>
      </w:r>
      <w:r w:rsidR="00212AB3" w:rsidRPr="0042634F">
        <w:rPr>
          <w:rFonts w:cs="Times New Roman"/>
          <w:sz w:val="24"/>
          <w:szCs w:val="24"/>
        </w:rPr>
        <w:t>desde o</w:t>
      </w:r>
      <w:r w:rsidR="001E188A" w:rsidRPr="0042634F">
        <w:rPr>
          <w:rFonts w:cs="Times New Roman"/>
          <w:sz w:val="24"/>
          <w:szCs w:val="24"/>
        </w:rPr>
        <w:t xml:space="preserve"> exercício </w:t>
      </w:r>
      <w:r w:rsidR="00157100" w:rsidRPr="0042634F">
        <w:rPr>
          <w:rFonts w:cs="Times New Roman"/>
          <w:sz w:val="24"/>
          <w:szCs w:val="24"/>
        </w:rPr>
        <w:t>findo</w:t>
      </w:r>
      <w:r w:rsidR="001E188A" w:rsidRPr="0042634F">
        <w:rPr>
          <w:rFonts w:cs="Times New Roman"/>
          <w:sz w:val="24"/>
          <w:szCs w:val="24"/>
        </w:rPr>
        <w:t xml:space="preserve"> em 2008.</w:t>
      </w:r>
      <w:r w:rsidR="001E188A" w:rsidRPr="0042634F">
        <w:rPr>
          <w:rFonts w:eastAsia="Arial" w:cs="Times New Roman"/>
          <w:sz w:val="24"/>
          <w:szCs w:val="24"/>
        </w:rPr>
        <w:t xml:space="preserve"> </w:t>
      </w:r>
      <w:r w:rsidR="00D71759" w:rsidRPr="0042634F">
        <w:rPr>
          <w:rFonts w:eastAsia="Arial" w:cs="Times New Roman"/>
          <w:sz w:val="24"/>
          <w:szCs w:val="24"/>
        </w:rPr>
        <w:t xml:space="preserve">Essas empresas foram </w:t>
      </w:r>
      <w:r w:rsidR="00212AB3" w:rsidRPr="0042634F">
        <w:rPr>
          <w:rFonts w:eastAsia="Arial" w:cs="Times New Roman"/>
          <w:sz w:val="24"/>
          <w:szCs w:val="24"/>
        </w:rPr>
        <w:t xml:space="preserve">criteriosamente </w:t>
      </w:r>
      <w:r w:rsidR="006A5D0F" w:rsidRPr="0042634F">
        <w:rPr>
          <w:rFonts w:eastAsia="Arial" w:cs="Times New Roman"/>
          <w:sz w:val="24"/>
          <w:szCs w:val="24"/>
        </w:rPr>
        <w:t>selecionadas</w:t>
      </w:r>
      <w:r w:rsidR="00212AB3" w:rsidRPr="0042634F">
        <w:rPr>
          <w:rFonts w:eastAsia="Arial" w:cs="Times New Roman"/>
          <w:sz w:val="24"/>
          <w:szCs w:val="24"/>
        </w:rPr>
        <w:t>,</w:t>
      </w:r>
      <w:r w:rsidR="00AB0AF9" w:rsidRPr="0042634F">
        <w:rPr>
          <w:rFonts w:eastAsia="Arial" w:cs="Times New Roman"/>
          <w:sz w:val="24"/>
          <w:szCs w:val="24"/>
        </w:rPr>
        <w:t xml:space="preserve"> </w:t>
      </w:r>
      <w:r w:rsidR="00212AB3" w:rsidRPr="0042634F">
        <w:rPr>
          <w:rFonts w:eastAsia="Arial" w:cs="Times New Roman"/>
          <w:sz w:val="24"/>
          <w:szCs w:val="24"/>
        </w:rPr>
        <w:t>com base no</w:t>
      </w:r>
      <w:r w:rsidR="00281BE7" w:rsidRPr="0042634F">
        <w:rPr>
          <w:rFonts w:eastAsia="Arial" w:cs="Times New Roman"/>
          <w:sz w:val="24"/>
          <w:szCs w:val="24"/>
        </w:rPr>
        <w:t xml:space="preserve"> pressuposto de que</w:t>
      </w:r>
      <w:r w:rsidR="00212AB3" w:rsidRPr="0042634F">
        <w:rPr>
          <w:rFonts w:eastAsia="Arial" w:cs="Times New Roman"/>
          <w:sz w:val="24"/>
          <w:szCs w:val="24"/>
        </w:rPr>
        <w:t>,</w:t>
      </w:r>
      <w:r w:rsidR="00281BE7" w:rsidRPr="0042634F">
        <w:rPr>
          <w:rFonts w:eastAsia="Arial" w:cs="Times New Roman"/>
          <w:sz w:val="24"/>
          <w:szCs w:val="24"/>
        </w:rPr>
        <w:t xml:space="preserve"> </w:t>
      </w:r>
      <w:r w:rsidR="00212AB3" w:rsidRPr="0042634F">
        <w:rPr>
          <w:rFonts w:eastAsia="Arial" w:cs="Times New Roman"/>
          <w:sz w:val="24"/>
          <w:szCs w:val="24"/>
        </w:rPr>
        <w:t>devido ao seu</w:t>
      </w:r>
      <w:r w:rsidR="00E256DB" w:rsidRPr="0042634F">
        <w:rPr>
          <w:rFonts w:eastAsia="Arial" w:cs="Times New Roman"/>
          <w:sz w:val="24"/>
          <w:szCs w:val="24"/>
        </w:rPr>
        <w:t xml:space="preserve"> </w:t>
      </w:r>
      <w:r w:rsidR="00EC29DD" w:rsidRPr="0042634F">
        <w:rPr>
          <w:rFonts w:eastAsia="Arial" w:cs="Times New Roman"/>
          <w:sz w:val="24"/>
          <w:szCs w:val="24"/>
        </w:rPr>
        <w:t>forte caráter inovador</w:t>
      </w:r>
      <w:r w:rsidR="000F6B5E" w:rsidRPr="0042634F">
        <w:rPr>
          <w:rFonts w:eastAsia="Arial" w:cs="Times New Roman"/>
          <w:sz w:val="24"/>
          <w:szCs w:val="24"/>
        </w:rPr>
        <w:t>,</w:t>
      </w:r>
      <w:r w:rsidR="00EC29DD" w:rsidRPr="0042634F">
        <w:rPr>
          <w:rFonts w:eastAsia="Arial" w:cs="Times New Roman"/>
          <w:sz w:val="24"/>
          <w:szCs w:val="24"/>
        </w:rPr>
        <w:t xml:space="preserve"> </w:t>
      </w:r>
      <w:r w:rsidR="00212AB3" w:rsidRPr="0042634F">
        <w:rPr>
          <w:rFonts w:eastAsia="Arial" w:cs="Times New Roman"/>
          <w:sz w:val="24"/>
          <w:szCs w:val="24"/>
        </w:rPr>
        <w:t xml:space="preserve">promoveriam </w:t>
      </w:r>
      <w:r w:rsidR="0053382B" w:rsidRPr="0042634F">
        <w:rPr>
          <w:rFonts w:eastAsia="Arial" w:cs="Times New Roman"/>
          <w:sz w:val="24"/>
          <w:szCs w:val="24"/>
        </w:rPr>
        <w:t>intensivos investimentos</w:t>
      </w:r>
      <w:r w:rsidR="00281BE7" w:rsidRPr="0042634F">
        <w:rPr>
          <w:rFonts w:eastAsia="Arial" w:cs="Times New Roman"/>
          <w:sz w:val="24"/>
          <w:szCs w:val="24"/>
        </w:rPr>
        <w:t xml:space="preserve"> em ativos intangíveis</w:t>
      </w:r>
      <w:r w:rsidR="00212AB3" w:rsidRPr="0042634F">
        <w:rPr>
          <w:rFonts w:eastAsia="Arial" w:cs="Times New Roman"/>
          <w:sz w:val="24"/>
          <w:szCs w:val="24"/>
        </w:rPr>
        <w:t>,</w:t>
      </w:r>
      <w:r w:rsidR="00281BE7" w:rsidRPr="0042634F">
        <w:rPr>
          <w:rFonts w:eastAsia="Arial" w:cs="Times New Roman"/>
          <w:sz w:val="24"/>
          <w:szCs w:val="24"/>
        </w:rPr>
        <w:t xml:space="preserve"> </w:t>
      </w:r>
      <w:r w:rsidR="00212AB3" w:rsidRPr="0042634F">
        <w:rPr>
          <w:rFonts w:eastAsia="Arial" w:cs="Times New Roman"/>
          <w:sz w:val="24"/>
          <w:szCs w:val="24"/>
        </w:rPr>
        <w:t xml:space="preserve">os quais, </w:t>
      </w:r>
      <w:r w:rsidR="0053382B" w:rsidRPr="0042634F">
        <w:rPr>
          <w:rFonts w:eastAsia="Arial" w:cs="Times New Roman"/>
          <w:sz w:val="24"/>
          <w:szCs w:val="24"/>
        </w:rPr>
        <w:t>por consequência</w:t>
      </w:r>
      <w:r w:rsidR="00212AB3" w:rsidRPr="0042634F">
        <w:rPr>
          <w:rFonts w:eastAsia="Arial" w:cs="Times New Roman"/>
          <w:sz w:val="24"/>
          <w:szCs w:val="24"/>
        </w:rPr>
        <w:t>,</w:t>
      </w:r>
      <w:r w:rsidR="0053382B" w:rsidRPr="0042634F">
        <w:rPr>
          <w:rFonts w:eastAsia="Arial" w:cs="Times New Roman"/>
          <w:sz w:val="24"/>
          <w:szCs w:val="24"/>
        </w:rPr>
        <w:t xml:space="preserve"> </w:t>
      </w:r>
      <w:r w:rsidR="00212AB3" w:rsidRPr="0042634F">
        <w:rPr>
          <w:rFonts w:eastAsia="Arial" w:cs="Times New Roman"/>
          <w:sz w:val="24"/>
          <w:szCs w:val="24"/>
        </w:rPr>
        <w:t xml:space="preserve">seriam alvos de </w:t>
      </w:r>
      <w:r w:rsidR="00022CC7" w:rsidRPr="0042634F">
        <w:rPr>
          <w:rFonts w:eastAsia="Arial" w:cs="Times New Roman"/>
          <w:sz w:val="24"/>
          <w:szCs w:val="24"/>
        </w:rPr>
        <w:t xml:space="preserve">ampla </w:t>
      </w:r>
      <w:r w:rsidR="00211FF7" w:rsidRPr="0042634F">
        <w:rPr>
          <w:rFonts w:eastAsia="Arial" w:cs="Times New Roman"/>
          <w:sz w:val="24"/>
          <w:szCs w:val="24"/>
        </w:rPr>
        <w:t>evidenciação nos relatórios contábeis</w:t>
      </w:r>
      <w:r w:rsidR="00D669B4" w:rsidRPr="0042634F">
        <w:rPr>
          <w:rFonts w:eastAsia="Arial" w:cs="Times New Roman"/>
          <w:sz w:val="24"/>
          <w:szCs w:val="24"/>
        </w:rPr>
        <w:t>.</w:t>
      </w:r>
    </w:p>
    <w:p w14:paraId="7759EA70" w14:textId="77777777" w:rsidR="009B32AE" w:rsidRPr="0042634F" w:rsidRDefault="001A0035" w:rsidP="003B6AB2">
      <w:pPr>
        <w:pStyle w:val="Standard"/>
        <w:autoSpaceDE w:val="0"/>
        <w:spacing w:after="120" w:line="240" w:lineRule="auto"/>
        <w:ind w:firstLine="709"/>
        <w:rPr>
          <w:rFonts w:cs="Times New Roman"/>
          <w:sz w:val="24"/>
          <w:szCs w:val="24"/>
        </w:rPr>
      </w:pPr>
      <w:r w:rsidRPr="0042634F">
        <w:rPr>
          <w:rFonts w:cs="Times New Roman"/>
          <w:sz w:val="24"/>
          <w:szCs w:val="24"/>
        </w:rPr>
        <w:t xml:space="preserve">Na busca de </w:t>
      </w:r>
      <w:r w:rsidR="004435D7" w:rsidRPr="0042634F">
        <w:rPr>
          <w:rFonts w:cs="Times New Roman"/>
          <w:sz w:val="24"/>
          <w:szCs w:val="24"/>
        </w:rPr>
        <w:t>respostas</w:t>
      </w:r>
      <w:r w:rsidR="004435D7" w:rsidRPr="0042634F" w:rsidDel="00873952">
        <w:rPr>
          <w:rFonts w:cs="Times New Roman"/>
          <w:sz w:val="24"/>
          <w:szCs w:val="24"/>
        </w:rPr>
        <w:t xml:space="preserve"> </w:t>
      </w:r>
      <w:r w:rsidR="00873952" w:rsidRPr="0042634F">
        <w:rPr>
          <w:rFonts w:cs="Times New Roman"/>
          <w:sz w:val="24"/>
          <w:szCs w:val="24"/>
        </w:rPr>
        <w:t xml:space="preserve">para o </w:t>
      </w:r>
      <w:r w:rsidRPr="0042634F">
        <w:rPr>
          <w:rFonts w:cs="Times New Roman"/>
          <w:sz w:val="24"/>
          <w:szCs w:val="24"/>
        </w:rPr>
        <w:t xml:space="preserve">problema central da pesquisa, foram formulados os seguintes objetivos específicos: </w:t>
      </w:r>
      <w:r w:rsidR="00C12DEB" w:rsidRPr="0042634F">
        <w:rPr>
          <w:rFonts w:cs="Times New Roman"/>
          <w:sz w:val="24"/>
          <w:szCs w:val="24"/>
        </w:rPr>
        <w:t xml:space="preserve">(i) </w:t>
      </w:r>
      <w:r w:rsidR="001D5F38" w:rsidRPr="0042634F">
        <w:rPr>
          <w:rFonts w:cs="Times New Roman"/>
          <w:sz w:val="24"/>
          <w:szCs w:val="24"/>
        </w:rPr>
        <w:t>verificar</w:t>
      </w:r>
      <w:r w:rsidR="00C12DEB" w:rsidRPr="0042634F">
        <w:rPr>
          <w:rFonts w:cs="Times New Roman"/>
          <w:sz w:val="24"/>
          <w:szCs w:val="24"/>
        </w:rPr>
        <w:t xml:space="preserve"> a evidenciação dos ativos intangíveis nas </w:t>
      </w:r>
      <w:r w:rsidR="00873952" w:rsidRPr="0042634F">
        <w:rPr>
          <w:rFonts w:cs="Times New Roman"/>
          <w:sz w:val="24"/>
          <w:szCs w:val="24"/>
        </w:rPr>
        <w:t xml:space="preserve">demonstrações contábeis </w:t>
      </w:r>
      <w:r w:rsidR="008F14AA" w:rsidRPr="0042634F">
        <w:rPr>
          <w:rFonts w:cs="Times New Roman"/>
          <w:sz w:val="24"/>
          <w:szCs w:val="24"/>
        </w:rPr>
        <w:t>das empresas pesquisadas</w:t>
      </w:r>
      <w:r w:rsidR="009B32AE" w:rsidRPr="0042634F">
        <w:rPr>
          <w:rFonts w:cs="Times New Roman"/>
          <w:sz w:val="24"/>
          <w:szCs w:val="24"/>
        </w:rPr>
        <w:t xml:space="preserve">, </w:t>
      </w:r>
      <w:r w:rsidR="00873952" w:rsidRPr="0042634F">
        <w:rPr>
          <w:rFonts w:cs="Times New Roman"/>
          <w:sz w:val="24"/>
          <w:szCs w:val="24"/>
        </w:rPr>
        <w:t xml:space="preserve">no tocante </w:t>
      </w:r>
      <w:r w:rsidR="008763F1" w:rsidRPr="0042634F">
        <w:rPr>
          <w:rFonts w:cs="Times New Roman"/>
          <w:sz w:val="24"/>
          <w:szCs w:val="24"/>
        </w:rPr>
        <w:t>à</w:t>
      </w:r>
      <w:r w:rsidR="009B32AE" w:rsidRPr="0042634F">
        <w:rPr>
          <w:rFonts w:cs="Times New Roman"/>
          <w:sz w:val="24"/>
          <w:szCs w:val="24"/>
        </w:rPr>
        <w:t xml:space="preserve"> </w:t>
      </w:r>
      <w:r w:rsidR="008F14AA" w:rsidRPr="0042634F">
        <w:rPr>
          <w:rFonts w:cs="Times New Roman"/>
          <w:sz w:val="24"/>
          <w:szCs w:val="24"/>
        </w:rPr>
        <w:t xml:space="preserve">discriminação da composição, </w:t>
      </w:r>
      <w:r w:rsidR="008763F1" w:rsidRPr="0042634F">
        <w:rPr>
          <w:rFonts w:cs="Times New Roman"/>
          <w:sz w:val="24"/>
          <w:szCs w:val="24"/>
        </w:rPr>
        <w:t xml:space="preserve">da </w:t>
      </w:r>
      <w:r w:rsidR="009B32AE" w:rsidRPr="0042634F">
        <w:rPr>
          <w:rFonts w:cs="Times New Roman"/>
          <w:sz w:val="24"/>
          <w:szCs w:val="24"/>
        </w:rPr>
        <w:t>tipo</w:t>
      </w:r>
      <w:r w:rsidR="008F14AA" w:rsidRPr="0042634F">
        <w:rPr>
          <w:rFonts w:cs="Times New Roman"/>
          <w:sz w:val="24"/>
          <w:szCs w:val="24"/>
        </w:rPr>
        <w:t>logia</w:t>
      </w:r>
      <w:r w:rsidR="00947693" w:rsidRPr="0042634F">
        <w:rPr>
          <w:rFonts w:cs="Times New Roman"/>
          <w:sz w:val="24"/>
          <w:szCs w:val="24"/>
        </w:rPr>
        <w:t xml:space="preserve">, </w:t>
      </w:r>
      <w:r w:rsidR="008763F1" w:rsidRPr="0042634F">
        <w:rPr>
          <w:rFonts w:cs="Times New Roman"/>
          <w:sz w:val="24"/>
          <w:szCs w:val="24"/>
        </w:rPr>
        <w:t xml:space="preserve">da </w:t>
      </w:r>
      <w:r w:rsidR="004E4249" w:rsidRPr="0042634F">
        <w:rPr>
          <w:rFonts w:cs="Times New Roman"/>
          <w:sz w:val="24"/>
          <w:szCs w:val="24"/>
        </w:rPr>
        <w:t xml:space="preserve">frequência, </w:t>
      </w:r>
      <w:r w:rsidR="008763F1" w:rsidRPr="0042634F">
        <w:rPr>
          <w:rFonts w:cs="Times New Roman"/>
          <w:sz w:val="24"/>
          <w:szCs w:val="24"/>
        </w:rPr>
        <w:t xml:space="preserve">da </w:t>
      </w:r>
      <w:r w:rsidR="008F14AA" w:rsidRPr="0042634F">
        <w:rPr>
          <w:rFonts w:cs="Times New Roman"/>
          <w:sz w:val="24"/>
          <w:szCs w:val="24"/>
        </w:rPr>
        <w:t>classificação</w:t>
      </w:r>
      <w:r w:rsidR="004E4249" w:rsidRPr="0042634F">
        <w:rPr>
          <w:rFonts w:cs="Times New Roman"/>
          <w:sz w:val="24"/>
          <w:szCs w:val="24"/>
        </w:rPr>
        <w:t xml:space="preserve">, </w:t>
      </w:r>
      <w:r w:rsidR="008763F1" w:rsidRPr="0042634F">
        <w:rPr>
          <w:rFonts w:cs="Times New Roman"/>
          <w:sz w:val="24"/>
          <w:szCs w:val="24"/>
        </w:rPr>
        <w:t xml:space="preserve">da </w:t>
      </w:r>
      <w:r w:rsidR="004E4249" w:rsidRPr="0042634F">
        <w:rPr>
          <w:rFonts w:cs="Times New Roman"/>
          <w:sz w:val="24"/>
          <w:szCs w:val="24"/>
        </w:rPr>
        <w:t xml:space="preserve">representatividade </w:t>
      </w:r>
      <w:r w:rsidR="008F14AA" w:rsidRPr="0042634F">
        <w:rPr>
          <w:rFonts w:cs="Times New Roman"/>
          <w:sz w:val="24"/>
          <w:szCs w:val="24"/>
        </w:rPr>
        <w:t xml:space="preserve">e </w:t>
      </w:r>
      <w:r w:rsidR="008763F1" w:rsidRPr="0042634F">
        <w:rPr>
          <w:rFonts w:cs="Times New Roman"/>
          <w:sz w:val="24"/>
          <w:szCs w:val="24"/>
        </w:rPr>
        <w:t xml:space="preserve">da </w:t>
      </w:r>
      <w:r w:rsidR="008F14AA" w:rsidRPr="0042634F">
        <w:rPr>
          <w:rFonts w:cs="Times New Roman"/>
          <w:sz w:val="24"/>
          <w:szCs w:val="24"/>
        </w:rPr>
        <w:t>relevância</w:t>
      </w:r>
      <w:r w:rsidR="004E4249" w:rsidRPr="0042634F">
        <w:rPr>
          <w:rFonts w:cs="Times New Roman"/>
          <w:sz w:val="24"/>
          <w:szCs w:val="24"/>
        </w:rPr>
        <w:t xml:space="preserve">; </w:t>
      </w:r>
      <w:r w:rsidR="009B32AE" w:rsidRPr="0042634F">
        <w:rPr>
          <w:rFonts w:cs="Times New Roman"/>
          <w:sz w:val="24"/>
          <w:szCs w:val="24"/>
        </w:rPr>
        <w:t xml:space="preserve">(ii) </w:t>
      </w:r>
      <w:r w:rsidR="00E529E1" w:rsidRPr="0042634F">
        <w:rPr>
          <w:rFonts w:cs="Times New Roman"/>
          <w:sz w:val="24"/>
          <w:szCs w:val="24"/>
        </w:rPr>
        <w:t>a</w:t>
      </w:r>
      <w:r w:rsidR="009B32AE" w:rsidRPr="0042634F">
        <w:rPr>
          <w:rFonts w:cs="Times New Roman"/>
          <w:sz w:val="24"/>
          <w:szCs w:val="24"/>
        </w:rPr>
        <w:t>n</w:t>
      </w:r>
      <w:r w:rsidR="004E0413" w:rsidRPr="0042634F">
        <w:rPr>
          <w:rFonts w:cs="Times New Roman"/>
          <w:sz w:val="24"/>
          <w:szCs w:val="24"/>
        </w:rPr>
        <w:t>alisar o nível de</w:t>
      </w:r>
      <w:r w:rsidR="009B32AE" w:rsidRPr="0042634F">
        <w:rPr>
          <w:rFonts w:cs="Times New Roman"/>
          <w:sz w:val="24"/>
          <w:szCs w:val="24"/>
        </w:rPr>
        <w:t xml:space="preserve"> aderência </w:t>
      </w:r>
      <w:r w:rsidR="0019110D" w:rsidRPr="0042634F">
        <w:rPr>
          <w:rFonts w:cs="Times New Roman"/>
          <w:sz w:val="24"/>
          <w:szCs w:val="24"/>
        </w:rPr>
        <w:t xml:space="preserve">das empresas </w:t>
      </w:r>
      <w:r w:rsidR="007A458F" w:rsidRPr="0042634F">
        <w:rPr>
          <w:rFonts w:cs="Times New Roman"/>
          <w:sz w:val="24"/>
          <w:szCs w:val="24"/>
        </w:rPr>
        <w:t xml:space="preserve">pesquisadas </w:t>
      </w:r>
      <w:r w:rsidR="009B32AE" w:rsidRPr="0042634F">
        <w:rPr>
          <w:rFonts w:cs="Times New Roman"/>
          <w:sz w:val="24"/>
          <w:szCs w:val="24"/>
        </w:rPr>
        <w:t xml:space="preserve">com relação </w:t>
      </w:r>
      <w:r w:rsidR="0019110D" w:rsidRPr="0042634F">
        <w:rPr>
          <w:rFonts w:cs="Times New Roman"/>
          <w:sz w:val="24"/>
          <w:szCs w:val="24"/>
        </w:rPr>
        <w:t xml:space="preserve">às exigências </w:t>
      </w:r>
      <w:r w:rsidR="00873952" w:rsidRPr="0042634F">
        <w:rPr>
          <w:rFonts w:cs="Times New Roman"/>
          <w:sz w:val="24"/>
          <w:szCs w:val="24"/>
        </w:rPr>
        <w:t xml:space="preserve">impostas pelo CPC 04 relacionadas à </w:t>
      </w:r>
      <w:r w:rsidR="009B32AE" w:rsidRPr="0042634F">
        <w:rPr>
          <w:rFonts w:cs="Times New Roman"/>
          <w:sz w:val="24"/>
          <w:szCs w:val="24"/>
        </w:rPr>
        <w:t xml:space="preserve">divulgação </w:t>
      </w:r>
      <w:r w:rsidR="00873952" w:rsidRPr="0042634F">
        <w:rPr>
          <w:rFonts w:cs="Times New Roman"/>
          <w:sz w:val="24"/>
          <w:szCs w:val="24"/>
        </w:rPr>
        <w:t xml:space="preserve">de informações </w:t>
      </w:r>
      <w:r w:rsidR="004E0413" w:rsidRPr="0042634F">
        <w:rPr>
          <w:rFonts w:cs="Times New Roman"/>
          <w:sz w:val="24"/>
          <w:szCs w:val="24"/>
        </w:rPr>
        <w:t xml:space="preserve">sobre ativos intangíveis em </w:t>
      </w:r>
      <w:r w:rsidR="00873952" w:rsidRPr="0042634F">
        <w:rPr>
          <w:rFonts w:cs="Times New Roman"/>
          <w:sz w:val="24"/>
          <w:szCs w:val="24"/>
        </w:rPr>
        <w:t>notas explicativas</w:t>
      </w:r>
      <w:r w:rsidR="004E0413" w:rsidRPr="0042634F">
        <w:rPr>
          <w:rFonts w:cs="Times New Roman"/>
          <w:sz w:val="24"/>
          <w:szCs w:val="24"/>
        </w:rPr>
        <w:t>;</w:t>
      </w:r>
      <w:r w:rsidR="009B32AE" w:rsidRPr="0042634F">
        <w:rPr>
          <w:rFonts w:cs="Times New Roman"/>
          <w:sz w:val="24"/>
          <w:szCs w:val="24"/>
        </w:rPr>
        <w:t xml:space="preserve"> (iii) </w:t>
      </w:r>
      <w:r w:rsidR="00E529E1" w:rsidRPr="0042634F">
        <w:rPr>
          <w:rFonts w:cs="Times New Roman"/>
          <w:sz w:val="24"/>
          <w:szCs w:val="24"/>
        </w:rPr>
        <w:t>i</w:t>
      </w:r>
      <w:r w:rsidR="009B32AE" w:rsidRPr="0042634F">
        <w:rPr>
          <w:rFonts w:cs="Times New Roman"/>
          <w:sz w:val="24"/>
          <w:szCs w:val="24"/>
        </w:rPr>
        <w:t>dentifica</w:t>
      </w:r>
      <w:r w:rsidR="004E0413" w:rsidRPr="0042634F">
        <w:rPr>
          <w:rFonts w:cs="Times New Roman"/>
          <w:sz w:val="24"/>
          <w:szCs w:val="24"/>
        </w:rPr>
        <w:t xml:space="preserve">r </w:t>
      </w:r>
      <w:r w:rsidR="00DB22EE" w:rsidRPr="0042634F">
        <w:rPr>
          <w:rFonts w:cs="Times New Roman"/>
          <w:sz w:val="24"/>
          <w:szCs w:val="24"/>
        </w:rPr>
        <w:t xml:space="preserve">os métodos de mensuração e </w:t>
      </w:r>
      <w:r w:rsidR="008763F1" w:rsidRPr="0042634F">
        <w:rPr>
          <w:rFonts w:cs="Times New Roman"/>
          <w:sz w:val="24"/>
          <w:szCs w:val="24"/>
        </w:rPr>
        <w:t xml:space="preserve">de </w:t>
      </w:r>
      <w:r w:rsidR="00DB22EE" w:rsidRPr="0042634F">
        <w:rPr>
          <w:rFonts w:cs="Times New Roman"/>
          <w:sz w:val="24"/>
          <w:szCs w:val="24"/>
        </w:rPr>
        <w:lastRenderedPageBreak/>
        <w:t>amortização</w:t>
      </w:r>
      <w:r w:rsidR="004B7E3D" w:rsidRPr="0042634F">
        <w:rPr>
          <w:rFonts w:cs="Times New Roman"/>
          <w:sz w:val="24"/>
          <w:szCs w:val="24"/>
        </w:rPr>
        <w:t xml:space="preserve"> dos ativos intangíveis </w:t>
      </w:r>
      <w:r w:rsidR="005E0413" w:rsidRPr="0042634F">
        <w:rPr>
          <w:rFonts w:cs="Times New Roman"/>
          <w:sz w:val="24"/>
          <w:szCs w:val="24"/>
        </w:rPr>
        <w:t>divulgad</w:t>
      </w:r>
      <w:r w:rsidR="004B7E3D" w:rsidRPr="0042634F">
        <w:rPr>
          <w:rFonts w:cs="Times New Roman"/>
          <w:sz w:val="24"/>
          <w:szCs w:val="24"/>
        </w:rPr>
        <w:t>o</w:t>
      </w:r>
      <w:r w:rsidR="005E0413" w:rsidRPr="0042634F">
        <w:rPr>
          <w:rFonts w:cs="Times New Roman"/>
          <w:sz w:val="24"/>
          <w:szCs w:val="24"/>
        </w:rPr>
        <w:t xml:space="preserve">s nas </w:t>
      </w:r>
      <w:r w:rsidR="00873952" w:rsidRPr="0042634F">
        <w:rPr>
          <w:rFonts w:cs="Times New Roman"/>
          <w:sz w:val="24"/>
          <w:szCs w:val="24"/>
        </w:rPr>
        <w:t xml:space="preserve">notas explicativas </w:t>
      </w:r>
      <w:r w:rsidR="005E0413" w:rsidRPr="0042634F">
        <w:rPr>
          <w:rFonts w:cs="Times New Roman"/>
          <w:sz w:val="24"/>
          <w:szCs w:val="24"/>
        </w:rPr>
        <w:t>das empresas em estudo</w:t>
      </w:r>
      <w:r w:rsidR="009B32AE" w:rsidRPr="0042634F">
        <w:rPr>
          <w:rFonts w:cs="Times New Roman"/>
          <w:sz w:val="24"/>
          <w:szCs w:val="24"/>
        </w:rPr>
        <w:t>.</w:t>
      </w:r>
    </w:p>
    <w:p w14:paraId="4F83C92A" w14:textId="77777777" w:rsidR="001A6298" w:rsidRPr="0042634F" w:rsidRDefault="001A6298" w:rsidP="003B6AB2">
      <w:pPr>
        <w:autoSpaceDE w:val="0"/>
        <w:autoSpaceDN w:val="0"/>
        <w:adjustRightInd w:val="0"/>
        <w:spacing w:after="120"/>
        <w:ind w:firstLine="709"/>
        <w:jc w:val="both"/>
        <w:rPr>
          <w:rFonts w:ascii="Calibri" w:hAnsi="Calibri"/>
        </w:rPr>
      </w:pPr>
      <w:r w:rsidRPr="0042634F">
        <w:rPr>
          <w:rFonts w:ascii="Calibri" w:hAnsi="Calibri"/>
        </w:rPr>
        <w:t xml:space="preserve">Torna-se </w:t>
      </w:r>
      <w:r w:rsidR="00873952" w:rsidRPr="0042634F">
        <w:rPr>
          <w:rFonts w:ascii="Calibri" w:hAnsi="Calibri"/>
        </w:rPr>
        <w:t xml:space="preserve">oportuno </w:t>
      </w:r>
      <w:r w:rsidRPr="0042634F">
        <w:rPr>
          <w:rFonts w:ascii="Calibri" w:hAnsi="Calibri"/>
        </w:rPr>
        <w:t>salientar que</w:t>
      </w:r>
      <w:r w:rsidR="008763F1" w:rsidRPr="0042634F">
        <w:rPr>
          <w:rFonts w:ascii="Calibri" w:hAnsi="Calibri"/>
        </w:rPr>
        <w:t>,</w:t>
      </w:r>
      <w:r w:rsidRPr="0042634F">
        <w:rPr>
          <w:rFonts w:ascii="Calibri" w:hAnsi="Calibri"/>
        </w:rPr>
        <w:t xml:space="preserve"> </w:t>
      </w:r>
      <w:r w:rsidR="00873952" w:rsidRPr="0042634F">
        <w:rPr>
          <w:rFonts w:ascii="Calibri" w:hAnsi="Calibri"/>
        </w:rPr>
        <w:t>a cada dia que passa</w:t>
      </w:r>
      <w:r w:rsidR="008763F1" w:rsidRPr="0042634F">
        <w:rPr>
          <w:rFonts w:ascii="Calibri" w:hAnsi="Calibri"/>
        </w:rPr>
        <w:t>,</w:t>
      </w:r>
      <w:r w:rsidR="00873952" w:rsidRPr="0042634F">
        <w:rPr>
          <w:rFonts w:ascii="Calibri" w:hAnsi="Calibri"/>
        </w:rPr>
        <w:t xml:space="preserve"> </w:t>
      </w:r>
      <w:r w:rsidR="00992DC4" w:rsidRPr="0042634F">
        <w:rPr>
          <w:rFonts w:ascii="Calibri" w:hAnsi="Calibri"/>
        </w:rPr>
        <w:t xml:space="preserve">as discussões sobre os ativos intangíveis no contexto da evidenciação contábil </w:t>
      </w:r>
      <w:r w:rsidR="00873952" w:rsidRPr="0042634F">
        <w:rPr>
          <w:rFonts w:ascii="Calibri" w:hAnsi="Calibri"/>
        </w:rPr>
        <w:t>ganha</w:t>
      </w:r>
      <w:r w:rsidRPr="0042634F">
        <w:rPr>
          <w:rFonts w:ascii="Calibri" w:hAnsi="Calibri"/>
        </w:rPr>
        <w:t xml:space="preserve"> mais destaque </w:t>
      </w:r>
      <w:r w:rsidR="00873952" w:rsidRPr="0042634F">
        <w:rPr>
          <w:rFonts w:ascii="Calibri" w:hAnsi="Calibri"/>
        </w:rPr>
        <w:t xml:space="preserve">nos âmbitos </w:t>
      </w:r>
      <w:r w:rsidRPr="0042634F">
        <w:rPr>
          <w:rFonts w:ascii="Calibri" w:hAnsi="Calibri"/>
        </w:rPr>
        <w:t xml:space="preserve">acadêmico e corporativo, principalmente </w:t>
      </w:r>
      <w:r w:rsidR="00873952" w:rsidRPr="0042634F">
        <w:rPr>
          <w:rFonts w:ascii="Calibri" w:hAnsi="Calibri"/>
        </w:rPr>
        <w:t xml:space="preserve">devido ao </w:t>
      </w:r>
      <w:r w:rsidR="00815BEC" w:rsidRPr="0042634F">
        <w:rPr>
          <w:rFonts w:ascii="Calibri" w:hAnsi="Calibri"/>
        </w:rPr>
        <w:t>cenário de convergência aos padrões internacionais de contabilidade no Brasil</w:t>
      </w:r>
      <w:r w:rsidRPr="0042634F">
        <w:rPr>
          <w:rFonts w:ascii="Calibri" w:hAnsi="Calibri"/>
        </w:rPr>
        <w:t xml:space="preserve">, </w:t>
      </w:r>
      <w:r w:rsidR="00344166" w:rsidRPr="0042634F">
        <w:rPr>
          <w:rFonts w:ascii="Calibri" w:hAnsi="Calibri"/>
        </w:rPr>
        <w:t>apoiado nas Leis nº 11.638/</w:t>
      </w:r>
      <w:r w:rsidR="00873952" w:rsidRPr="0042634F">
        <w:rPr>
          <w:rFonts w:ascii="Calibri" w:hAnsi="Calibri"/>
        </w:rPr>
        <w:t>20</w:t>
      </w:r>
      <w:r w:rsidR="00344166" w:rsidRPr="0042634F">
        <w:rPr>
          <w:rFonts w:ascii="Calibri" w:hAnsi="Calibri"/>
        </w:rPr>
        <w:t>07</w:t>
      </w:r>
      <w:r w:rsidR="007B550A" w:rsidRPr="0042634F">
        <w:rPr>
          <w:rFonts w:ascii="Calibri" w:hAnsi="Calibri"/>
        </w:rPr>
        <w:t xml:space="preserve"> e</w:t>
      </w:r>
      <w:r w:rsidR="00344166" w:rsidRPr="0042634F">
        <w:rPr>
          <w:rFonts w:ascii="Calibri" w:hAnsi="Calibri"/>
        </w:rPr>
        <w:t xml:space="preserve"> </w:t>
      </w:r>
      <w:r w:rsidR="000F6B5E" w:rsidRPr="0042634F">
        <w:rPr>
          <w:rFonts w:ascii="Calibri" w:hAnsi="Calibri"/>
        </w:rPr>
        <w:t xml:space="preserve">nº </w:t>
      </w:r>
      <w:r w:rsidR="00344166" w:rsidRPr="0042634F">
        <w:rPr>
          <w:rFonts w:ascii="Calibri" w:hAnsi="Calibri"/>
        </w:rPr>
        <w:t>11.941/</w:t>
      </w:r>
      <w:r w:rsidR="00873952" w:rsidRPr="0042634F">
        <w:rPr>
          <w:rFonts w:ascii="Calibri" w:hAnsi="Calibri"/>
        </w:rPr>
        <w:t>20</w:t>
      </w:r>
      <w:r w:rsidR="00344166" w:rsidRPr="0042634F">
        <w:rPr>
          <w:rFonts w:ascii="Calibri" w:hAnsi="Calibri"/>
        </w:rPr>
        <w:t xml:space="preserve">09 e </w:t>
      </w:r>
      <w:r w:rsidR="007B550A" w:rsidRPr="0042634F">
        <w:rPr>
          <w:rFonts w:ascii="Calibri" w:hAnsi="Calibri"/>
        </w:rPr>
        <w:t>no</w:t>
      </w:r>
      <w:r w:rsidR="00C93DC6" w:rsidRPr="0042634F">
        <w:rPr>
          <w:rFonts w:ascii="Calibri" w:hAnsi="Calibri"/>
        </w:rPr>
        <w:t>s</w:t>
      </w:r>
      <w:r w:rsidR="007B550A" w:rsidRPr="0042634F">
        <w:rPr>
          <w:rFonts w:ascii="Calibri" w:hAnsi="Calibri"/>
        </w:rPr>
        <w:t xml:space="preserve"> </w:t>
      </w:r>
      <w:r w:rsidR="008A7AD2" w:rsidRPr="0042634F">
        <w:rPr>
          <w:rFonts w:ascii="Calibri" w:hAnsi="Calibri"/>
        </w:rPr>
        <w:t>documentos</w:t>
      </w:r>
      <w:r w:rsidR="007B550A" w:rsidRPr="0042634F">
        <w:rPr>
          <w:rFonts w:ascii="Calibri" w:hAnsi="Calibri"/>
        </w:rPr>
        <w:t xml:space="preserve"> emitidos pelo Comitê de Pronunciamentos Contábeis (</w:t>
      </w:r>
      <w:r w:rsidR="00344166" w:rsidRPr="0042634F">
        <w:rPr>
          <w:rFonts w:ascii="Calibri" w:hAnsi="Calibri"/>
        </w:rPr>
        <w:t>CPC</w:t>
      </w:r>
      <w:r w:rsidR="007B550A" w:rsidRPr="0042634F">
        <w:rPr>
          <w:rFonts w:ascii="Calibri" w:hAnsi="Calibri"/>
        </w:rPr>
        <w:t>)</w:t>
      </w:r>
      <w:r w:rsidRPr="0042634F">
        <w:rPr>
          <w:rFonts w:ascii="Calibri" w:hAnsi="Calibri"/>
        </w:rPr>
        <w:t>.</w:t>
      </w:r>
    </w:p>
    <w:p w14:paraId="0DC9417A" w14:textId="77777777" w:rsidR="00281BE7" w:rsidRPr="0042634F" w:rsidRDefault="008A7AD2" w:rsidP="003B6AB2">
      <w:pPr>
        <w:autoSpaceDE w:val="0"/>
        <w:autoSpaceDN w:val="0"/>
        <w:adjustRightInd w:val="0"/>
        <w:spacing w:after="120"/>
        <w:ind w:firstLine="709"/>
        <w:jc w:val="both"/>
        <w:rPr>
          <w:rFonts w:ascii="Calibri" w:hAnsi="Calibri"/>
        </w:rPr>
      </w:pPr>
      <w:r w:rsidRPr="0042634F">
        <w:rPr>
          <w:rFonts w:ascii="Calibri" w:hAnsi="Calibri"/>
        </w:rPr>
        <w:t>Além</w:t>
      </w:r>
      <w:r w:rsidR="008D6BBC" w:rsidRPr="0042634F">
        <w:rPr>
          <w:rFonts w:ascii="Calibri" w:hAnsi="Calibri"/>
        </w:rPr>
        <w:t xml:space="preserve"> </w:t>
      </w:r>
      <w:r w:rsidRPr="0042634F">
        <w:rPr>
          <w:rFonts w:ascii="Calibri" w:hAnsi="Calibri"/>
        </w:rPr>
        <w:t>deste tópico introdutório</w:t>
      </w:r>
      <w:r w:rsidR="00DC0FB4" w:rsidRPr="0042634F">
        <w:rPr>
          <w:rFonts w:ascii="Calibri" w:hAnsi="Calibri"/>
        </w:rPr>
        <w:t xml:space="preserve">, </w:t>
      </w:r>
      <w:r w:rsidR="00281BE7" w:rsidRPr="0042634F">
        <w:rPr>
          <w:rFonts w:ascii="Calibri" w:hAnsi="Calibri"/>
        </w:rPr>
        <w:t xml:space="preserve">o </w:t>
      </w:r>
      <w:r w:rsidRPr="0042634F">
        <w:rPr>
          <w:rFonts w:ascii="Calibri" w:hAnsi="Calibri"/>
        </w:rPr>
        <w:t xml:space="preserve">estudo </w:t>
      </w:r>
      <w:r w:rsidR="005A1BAE" w:rsidRPr="0042634F">
        <w:rPr>
          <w:rFonts w:ascii="Calibri" w:hAnsi="Calibri"/>
        </w:rPr>
        <w:t>apresenta</w:t>
      </w:r>
      <w:r w:rsidR="00281BE7" w:rsidRPr="0042634F">
        <w:rPr>
          <w:rFonts w:ascii="Calibri" w:hAnsi="Calibri"/>
        </w:rPr>
        <w:t xml:space="preserve"> </w:t>
      </w:r>
      <w:r w:rsidRPr="0042634F">
        <w:rPr>
          <w:rFonts w:ascii="Calibri" w:hAnsi="Calibri"/>
        </w:rPr>
        <w:t xml:space="preserve">outros </w:t>
      </w:r>
      <w:r w:rsidR="007B7E51" w:rsidRPr="0042634F">
        <w:rPr>
          <w:rFonts w:ascii="Calibri" w:hAnsi="Calibri"/>
        </w:rPr>
        <w:t>quatro</w:t>
      </w:r>
      <w:r w:rsidR="00281BE7" w:rsidRPr="0042634F">
        <w:rPr>
          <w:rFonts w:ascii="Calibri" w:hAnsi="Calibri"/>
        </w:rPr>
        <w:t xml:space="preserve"> </w:t>
      </w:r>
      <w:r w:rsidRPr="0042634F">
        <w:rPr>
          <w:rFonts w:ascii="Calibri" w:hAnsi="Calibri"/>
        </w:rPr>
        <w:t>segmentos</w:t>
      </w:r>
      <w:r w:rsidR="00281BE7" w:rsidRPr="0042634F">
        <w:rPr>
          <w:rFonts w:ascii="Calibri" w:hAnsi="Calibri"/>
        </w:rPr>
        <w:t>. N</w:t>
      </w:r>
      <w:r w:rsidR="006C5203" w:rsidRPr="0042634F">
        <w:rPr>
          <w:rFonts w:ascii="Calibri" w:hAnsi="Calibri"/>
        </w:rPr>
        <w:t>a</w:t>
      </w:r>
      <w:r w:rsidR="00DC0FB4" w:rsidRPr="0042634F">
        <w:rPr>
          <w:rFonts w:ascii="Calibri" w:hAnsi="Calibri"/>
        </w:rPr>
        <w:t xml:space="preserve"> </w:t>
      </w:r>
      <w:r w:rsidR="003F2529" w:rsidRPr="0042634F">
        <w:rPr>
          <w:rFonts w:ascii="Calibri" w:hAnsi="Calibri"/>
        </w:rPr>
        <w:t>p</w:t>
      </w:r>
      <w:r w:rsidR="00DC0FB4" w:rsidRPr="0042634F">
        <w:rPr>
          <w:rFonts w:ascii="Calibri" w:hAnsi="Calibri"/>
        </w:rPr>
        <w:t>lataforma teórica</w:t>
      </w:r>
      <w:r w:rsidR="00281BE7" w:rsidRPr="0042634F">
        <w:rPr>
          <w:rFonts w:ascii="Calibri" w:hAnsi="Calibri"/>
        </w:rPr>
        <w:t xml:space="preserve">, trata-se dos </w:t>
      </w:r>
      <w:r w:rsidR="008D6BBC" w:rsidRPr="0042634F">
        <w:rPr>
          <w:rFonts w:ascii="Calibri" w:hAnsi="Calibri"/>
        </w:rPr>
        <w:t>ativos intangíveis</w:t>
      </w:r>
      <w:r w:rsidR="000F6B5E" w:rsidRPr="0042634F">
        <w:rPr>
          <w:rFonts w:ascii="Calibri" w:hAnsi="Calibri"/>
        </w:rPr>
        <w:t xml:space="preserve">, </w:t>
      </w:r>
      <w:r w:rsidRPr="0042634F">
        <w:rPr>
          <w:rFonts w:ascii="Calibri" w:hAnsi="Calibri"/>
        </w:rPr>
        <w:t xml:space="preserve">de </w:t>
      </w:r>
      <w:r w:rsidR="008D6BBC" w:rsidRPr="0042634F">
        <w:rPr>
          <w:rFonts w:ascii="Calibri" w:hAnsi="Calibri"/>
        </w:rPr>
        <w:t>sua classificação</w:t>
      </w:r>
      <w:r w:rsidR="00DC0FB4" w:rsidRPr="0042634F">
        <w:rPr>
          <w:rFonts w:ascii="Calibri" w:hAnsi="Calibri"/>
        </w:rPr>
        <w:t xml:space="preserve"> e da evidenciação contábil</w:t>
      </w:r>
      <w:r w:rsidR="000F6B5E" w:rsidRPr="0042634F">
        <w:rPr>
          <w:rFonts w:ascii="Calibri" w:hAnsi="Calibri"/>
        </w:rPr>
        <w:t>,</w:t>
      </w:r>
      <w:r w:rsidR="00DC0FB4" w:rsidRPr="0042634F">
        <w:rPr>
          <w:rFonts w:ascii="Calibri" w:hAnsi="Calibri"/>
        </w:rPr>
        <w:t xml:space="preserve"> e</w:t>
      </w:r>
      <w:r w:rsidR="00056933" w:rsidRPr="0042634F">
        <w:rPr>
          <w:rFonts w:ascii="Calibri" w:hAnsi="Calibri"/>
        </w:rPr>
        <w:t xml:space="preserve">specialmente </w:t>
      </w:r>
      <w:r w:rsidRPr="0042634F">
        <w:rPr>
          <w:rFonts w:ascii="Calibri" w:hAnsi="Calibri"/>
        </w:rPr>
        <w:t>no que tange</w:t>
      </w:r>
      <w:r w:rsidR="00056933" w:rsidRPr="0042634F">
        <w:rPr>
          <w:rFonts w:ascii="Calibri" w:hAnsi="Calibri"/>
        </w:rPr>
        <w:t xml:space="preserve"> aos aspectos abrangidos pelo </w:t>
      </w:r>
      <w:r w:rsidR="00DC0FB4" w:rsidRPr="0042634F">
        <w:rPr>
          <w:rFonts w:ascii="Calibri" w:hAnsi="Calibri"/>
        </w:rPr>
        <w:t>CPC 04</w:t>
      </w:r>
      <w:r w:rsidR="00281BE7" w:rsidRPr="0042634F">
        <w:rPr>
          <w:rFonts w:ascii="Calibri" w:hAnsi="Calibri"/>
        </w:rPr>
        <w:t>. N</w:t>
      </w:r>
      <w:r w:rsidR="00263FAE" w:rsidRPr="0042634F">
        <w:rPr>
          <w:rFonts w:ascii="Calibri" w:hAnsi="Calibri"/>
        </w:rPr>
        <w:t xml:space="preserve">a </w:t>
      </w:r>
      <w:r w:rsidR="003F2529" w:rsidRPr="0042634F">
        <w:rPr>
          <w:rFonts w:ascii="Calibri" w:hAnsi="Calibri"/>
        </w:rPr>
        <w:t>metodologia da pesquisa</w:t>
      </w:r>
      <w:r w:rsidR="00281BE7" w:rsidRPr="0042634F">
        <w:rPr>
          <w:rFonts w:ascii="Calibri" w:hAnsi="Calibri"/>
        </w:rPr>
        <w:t>, são apresentados o</w:t>
      </w:r>
      <w:r w:rsidR="003F2529" w:rsidRPr="0042634F">
        <w:rPr>
          <w:rFonts w:ascii="Calibri" w:hAnsi="Calibri"/>
        </w:rPr>
        <w:t xml:space="preserve"> enquadramento metodológico e os procedimentos para coleta e </w:t>
      </w:r>
      <w:r w:rsidR="009C1D24" w:rsidRPr="0042634F">
        <w:rPr>
          <w:rFonts w:ascii="Calibri" w:hAnsi="Calibri"/>
        </w:rPr>
        <w:t xml:space="preserve">para </w:t>
      </w:r>
      <w:r w:rsidR="003F2529" w:rsidRPr="0042634F">
        <w:rPr>
          <w:rFonts w:ascii="Calibri" w:hAnsi="Calibri"/>
        </w:rPr>
        <w:t>análise dos dados</w:t>
      </w:r>
      <w:r w:rsidR="00281BE7" w:rsidRPr="0042634F">
        <w:rPr>
          <w:rFonts w:ascii="Calibri" w:hAnsi="Calibri"/>
        </w:rPr>
        <w:t xml:space="preserve"> consubstanciados nas </w:t>
      </w:r>
      <w:r w:rsidR="000F6B5E" w:rsidRPr="0042634F">
        <w:rPr>
          <w:rFonts w:ascii="Calibri" w:hAnsi="Calibri"/>
        </w:rPr>
        <w:t>d</w:t>
      </w:r>
      <w:r w:rsidR="00281BE7" w:rsidRPr="0042634F">
        <w:rPr>
          <w:rFonts w:ascii="Calibri" w:hAnsi="Calibri"/>
        </w:rPr>
        <w:t xml:space="preserve">emonstrações </w:t>
      </w:r>
      <w:r w:rsidR="000F6B5E" w:rsidRPr="0042634F">
        <w:rPr>
          <w:rFonts w:ascii="Calibri" w:hAnsi="Calibri"/>
        </w:rPr>
        <w:t>c</w:t>
      </w:r>
      <w:r w:rsidR="00281BE7" w:rsidRPr="0042634F">
        <w:rPr>
          <w:rFonts w:ascii="Calibri" w:hAnsi="Calibri"/>
        </w:rPr>
        <w:t>ontábeis</w:t>
      </w:r>
      <w:r w:rsidR="00FF03A5" w:rsidRPr="0042634F">
        <w:rPr>
          <w:rFonts w:ascii="Calibri" w:hAnsi="Calibri"/>
        </w:rPr>
        <w:t xml:space="preserve"> das empresas objeto d</w:t>
      </w:r>
      <w:r w:rsidR="00A45DAE" w:rsidRPr="0042634F">
        <w:rPr>
          <w:rFonts w:ascii="Calibri" w:hAnsi="Calibri"/>
        </w:rPr>
        <w:t>e</w:t>
      </w:r>
      <w:r w:rsidR="00FF03A5" w:rsidRPr="0042634F">
        <w:rPr>
          <w:rFonts w:ascii="Calibri" w:hAnsi="Calibri"/>
        </w:rPr>
        <w:t xml:space="preserve"> estudo</w:t>
      </w:r>
      <w:r w:rsidR="00281BE7" w:rsidRPr="0042634F">
        <w:rPr>
          <w:rFonts w:ascii="Calibri" w:hAnsi="Calibri"/>
        </w:rPr>
        <w:t>. N</w:t>
      </w:r>
      <w:r w:rsidR="007B7E51" w:rsidRPr="0042634F">
        <w:rPr>
          <w:rFonts w:ascii="Calibri" w:hAnsi="Calibri"/>
        </w:rPr>
        <w:t>a análise e descrição dos resultados</w:t>
      </w:r>
      <w:r w:rsidR="00281BE7" w:rsidRPr="0042634F">
        <w:rPr>
          <w:rFonts w:ascii="Calibri" w:hAnsi="Calibri"/>
        </w:rPr>
        <w:t xml:space="preserve">, </w:t>
      </w:r>
      <w:r w:rsidR="0023678A" w:rsidRPr="0042634F">
        <w:rPr>
          <w:rFonts w:ascii="Calibri" w:hAnsi="Calibri"/>
        </w:rPr>
        <w:t>são apresentados</w:t>
      </w:r>
      <w:r w:rsidR="00281BE7" w:rsidRPr="0042634F">
        <w:rPr>
          <w:rFonts w:ascii="Calibri" w:hAnsi="Calibri"/>
        </w:rPr>
        <w:t xml:space="preserve"> os </w:t>
      </w:r>
      <w:r w:rsidR="007B7E51" w:rsidRPr="0042634F">
        <w:rPr>
          <w:rFonts w:ascii="Calibri" w:hAnsi="Calibri"/>
        </w:rPr>
        <w:t>achados</w:t>
      </w:r>
      <w:r w:rsidR="00281BE7" w:rsidRPr="0042634F">
        <w:rPr>
          <w:rFonts w:ascii="Calibri" w:hAnsi="Calibri"/>
        </w:rPr>
        <w:t xml:space="preserve"> da pesquisa. </w:t>
      </w:r>
      <w:r w:rsidR="0023678A" w:rsidRPr="0042634F">
        <w:rPr>
          <w:rFonts w:ascii="Calibri" w:hAnsi="Calibri"/>
        </w:rPr>
        <w:t>No tópico final,</w:t>
      </w:r>
      <w:r w:rsidR="00C7536A" w:rsidRPr="0042634F">
        <w:rPr>
          <w:rFonts w:ascii="Calibri" w:hAnsi="Calibri"/>
        </w:rPr>
        <w:t xml:space="preserve"> </w:t>
      </w:r>
      <w:r w:rsidR="00281BE7" w:rsidRPr="0042634F">
        <w:rPr>
          <w:rFonts w:ascii="Calibri" w:hAnsi="Calibri"/>
        </w:rPr>
        <w:t>são relatadas as conclusões do estudo.</w:t>
      </w:r>
    </w:p>
    <w:p w14:paraId="7CE1AA67" w14:textId="77777777" w:rsidR="00281BE7" w:rsidRPr="0042634F" w:rsidRDefault="003B6AB2" w:rsidP="003B6AB2">
      <w:pPr>
        <w:autoSpaceDE w:val="0"/>
        <w:autoSpaceDN w:val="0"/>
        <w:adjustRightInd w:val="0"/>
        <w:spacing w:before="320" w:after="320"/>
        <w:jc w:val="both"/>
        <w:rPr>
          <w:rStyle w:val="hps"/>
          <w:rFonts w:ascii="Calibri" w:hAnsi="Calibri"/>
          <w:b/>
          <w:lang w:val="pt-PT"/>
        </w:rPr>
      </w:pPr>
      <w:r w:rsidRPr="0042634F">
        <w:rPr>
          <w:rStyle w:val="hps"/>
          <w:rFonts w:ascii="Calibri" w:hAnsi="Calibri"/>
          <w:b/>
          <w:lang w:val="pt-PT"/>
        </w:rPr>
        <w:t>2. Plataforma T</w:t>
      </w:r>
      <w:r w:rsidR="00021FDA" w:rsidRPr="0042634F">
        <w:rPr>
          <w:rStyle w:val="hps"/>
          <w:rFonts w:ascii="Calibri" w:hAnsi="Calibri"/>
          <w:b/>
          <w:lang w:val="pt-PT"/>
        </w:rPr>
        <w:t>eórica</w:t>
      </w:r>
    </w:p>
    <w:p w14:paraId="78531D63" w14:textId="77777777" w:rsidR="00BD4162" w:rsidRPr="0042634F" w:rsidRDefault="00BD4162" w:rsidP="003B6AB2">
      <w:pPr>
        <w:spacing w:after="120"/>
        <w:ind w:firstLine="709"/>
        <w:jc w:val="both"/>
        <w:rPr>
          <w:rFonts w:ascii="Calibri" w:hAnsi="Calibri"/>
        </w:rPr>
      </w:pPr>
      <w:r w:rsidRPr="0042634F">
        <w:rPr>
          <w:rFonts w:ascii="Calibri" w:hAnsi="Calibri"/>
        </w:rPr>
        <w:t xml:space="preserve">Os dois eixos teóricos que </w:t>
      </w:r>
      <w:r w:rsidR="0023678A" w:rsidRPr="0042634F">
        <w:rPr>
          <w:rFonts w:ascii="Calibri" w:hAnsi="Calibri"/>
        </w:rPr>
        <w:t xml:space="preserve">fundamentam </w:t>
      </w:r>
      <w:r w:rsidRPr="0042634F">
        <w:rPr>
          <w:rFonts w:ascii="Calibri" w:hAnsi="Calibri"/>
        </w:rPr>
        <w:t xml:space="preserve">o presente estudo são explorados, em termos de revisão de literatura, </w:t>
      </w:r>
      <w:r w:rsidR="0023678A" w:rsidRPr="0042634F">
        <w:rPr>
          <w:rFonts w:ascii="Calibri" w:hAnsi="Calibri"/>
        </w:rPr>
        <w:t>no presente tópico</w:t>
      </w:r>
      <w:r w:rsidRPr="0042634F">
        <w:rPr>
          <w:rFonts w:ascii="Calibri" w:hAnsi="Calibri"/>
        </w:rPr>
        <w:t>.</w:t>
      </w:r>
    </w:p>
    <w:p w14:paraId="279B556E" w14:textId="77777777" w:rsidR="0027387E" w:rsidRPr="0042634F" w:rsidRDefault="003B6AB2" w:rsidP="003B6AB2">
      <w:pPr>
        <w:pStyle w:val="Standard"/>
        <w:tabs>
          <w:tab w:val="num" w:pos="4516"/>
        </w:tabs>
        <w:autoSpaceDE w:val="0"/>
        <w:spacing w:before="240" w:after="240" w:line="240" w:lineRule="auto"/>
        <w:rPr>
          <w:rFonts w:eastAsia="Arial" w:cs="Times New Roman"/>
          <w:b/>
          <w:sz w:val="24"/>
          <w:szCs w:val="24"/>
        </w:rPr>
      </w:pPr>
      <w:r w:rsidRPr="0042634F">
        <w:rPr>
          <w:rFonts w:eastAsia="Arial" w:cs="Times New Roman"/>
          <w:b/>
          <w:sz w:val="24"/>
          <w:szCs w:val="24"/>
        </w:rPr>
        <w:t xml:space="preserve">2.1. </w:t>
      </w:r>
      <w:r w:rsidR="00F844E7" w:rsidRPr="0042634F">
        <w:rPr>
          <w:rFonts w:eastAsia="Arial" w:cs="Times New Roman"/>
          <w:b/>
          <w:sz w:val="24"/>
          <w:szCs w:val="24"/>
        </w:rPr>
        <w:t>Os a</w:t>
      </w:r>
      <w:r w:rsidR="0027387E" w:rsidRPr="0042634F">
        <w:rPr>
          <w:rFonts w:eastAsia="Arial" w:cs="Times New Roman"/>
          <w:b/>
          <w:sz w:val="24"/>
          <w:szCs w:val="24"/>
        </w:rPr>
        <w:t>tivo</w:t>
      </w:r>
      <w:r w:rsidR="00F844E7" w:rsidRPr="0042634F">
        <w:rPr>
          <w:rFonts w:eastAsia="Arial" w:cs="Times New Roman"/>
          <w:b/>
          <w:sz w:val="24"/>
          <w:szCs w:val="24"/>
        </w:rPr>
        <w:t>s</w:t>
      </w:r>
      <w:r w:rsidR="0027387E" w:rsidRPr="0042634F">
        <w:rPr>
          <w:rFonts w:eastAsia="Arial" w:cs="Times New Roman"/>
          <w:b/>
          <w:sz w:val="24"/>
          <w:szCs w:val="24"/>
        </w:rPr>
        <w:t xml:space="preserve"> intangíve</w:t>
      </w:r>
      <w:r w:rsidR="00F844E7" w:rsidRPr="0042634F">
        <w:rPr>
          <w:rFonts w:eastAsia="Arial" w:cs="Times New Roman"/>
          <w:b/>
          <w:sz w:val="24"/>
          <w:szCs w:val="24"/>
        </w:rPr>
        <w:t>is</w:t>
      </w:r>
      <w:r w:rsidR="0027387E" w:rsidRPr="0042634F">
        <w:rPr>
          <w:rFonts w:eastAsia="Arial" w:cs="Times New Roman"/>
          <w:b/>
          <w:sz w:val="24"/>
          <w:szCs w:val="24"/>
        </w:rPr>
        <w:t xml:space="preserve"> e sua classificação</w:t>
      </w:r>
    </w:p>
    <w:p w14:paraId="0D29172F" w14:textId="77777777" w:rsidR="00C55007" w:rsidRPr="0042634F" w:rsidRDefault="00E8226E"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 xml:space="preserve">Segundo alguns </w:t>
      </w:r>
      <w:r w:rsidR="00AD275A" w:rsidRPr="0042634F">
        <w:rPr>
          <w:rFonts w:eastAsia="Arial" w:cs="Times New Roman"/>
          <w:sz w:val="24"/>
          <w:szCs w:val="24"/>
        </w:rPr>
        <w:t>teóricos da Contabilidade</w:t>
      </w:r>
      <w:r w:rsidR="00D41438" w:rsidRPr="0042634F">
        <w:rPr>
          <w:rFonts w:eastAsia="Arial" w:cs="Times New Roman"/>
          <w:sz w:val="24"/>
          <w:szCs w:val="24"/>
        </w:rPr>
        <w:t>,</w:t>
      </w:r>
      <w:r w:rsidR="00AD275A" w:rsidRPr="0042634F">
        <w:rPr>
          <w:rFonts w:eastAsia="Arial" w:cs="Times New Roman"/>
          <w:sz w:val="24"/>
          <w:szCs w:val="24"/>
        </w:rPr>
        <w:t xml:space="preserve"> Kohler (</w:t>
      </w:r>
      <w:r w:rsidR="00E131B7" w:rsidRPr="0042634F">
        <w:rPr>
          <w:rFonts w:eastAsia="Arial" w:cs="Times New Roman"/>
          <w:sz w:val="24"/>
          <w:szCs w:val="24"/>
        </w:rPr>
        <w:t>1957</w:t>
      </w:r>
      <w:r w:rsidR="009C1D24" w:rsidRPr="0042634F">
        <w:rPr>
          <w:rFonts w:eastAsia="Arial" w:cs="Times New Roman"/>
          <w:sz w:val="24"/>
          <w:szCs w:val="24"/>
        </w:rPr>
        <w:t>,</w:t>
      </w:r>
      <w:r w:rsidR="00BC6B13" w:rsidRPr="0042634F">
        <w:rPr>
          <w:rFonts w:eastAsia="Arial" w:cs="Times New Roman"/>
          <w:sz w:val="24"/>
          <w:szCs w:val="24"/>
        </w:rPr>
        <w:t xml:space="preserve"> apud</w:t>
      </w:r>
      <w:r w:rsidR="00C6330C" w:rsidRPr="0042634F">
        <w:rPr>
          <w:rFonts w:eastAsia="Arial" w:cs="Times New Roman"/>
          <w:sz w:val="24"/>
          <w:szCs w:val="24"/>
        </w:rPr>
        <w:t xml:space="preserve"> </w:t>
      </w:r>
      <w:r w:rsidR="0027387E" w:rsidRPr="0042634F">
        <w:rPr>
          <w:rFonts w:eastAsia="Arial" w:cs="Times New Roman"/>
          <w:sz w:val="24"/>
          <w:szCs w:val="24"/>
        </w:rPr>
        <w:t>I</w:t>
      </w:r>
      <w:r w:rsidR="00BC6B13" w:rsidRPr="0042634F">
        <w:rPr>
          <w:rFonts w:eastAsia="Arial" w:cs="Times New Roman"/>
          <w:sz w:val="24"/>
          <w:szCs w:val="24"/>
        </w:rPr>
        <w:t>UDÍCIBUS</w:t>
      </w:r>
      <w:r w:rsidR="0027387E" w:rsidRPr="0042634F">
        <w:rPr>
          <w:rFonts w:eastAsia="Arial" w:cs="Times New Roman"/>
          <w:sz w:val="24"/>
          <w:szCs w:val="24"/>
        </w:rPr>
        <w:t xml:space="preserve">, 2004, p. 225) </w:t>
      </w:r>
      <w:r w:rsidRPr="0042634F">
        <w:rPr>
          <w:rFonts w:eastAsia="Arial" w:cs="Times New Roman"/>
          <w:sz w:val="24"/>
          <w:szCs w:val="24"/>
        </w:rPr>
        <w:t xml:space="preserve">formula um dos mais adequados conceitos de Ativo Intangível: </w:t>
      </w:r>
      <w:r w:rsidR="0027387E" w:rsidRPr="0042634F">
        <w:rPr>
          <w:rFonts w:eastAsia="Arial" w:cs="Times New Roman"/>
          <w:sz w:val="24"/>
          <w:szCs w:val="24"/>
        </w:rPr>
        <w:t>“um ativo de capital que não tem existência física, cujo valor é limitado pelos direitos e benefícios que antecipadamente sua posse</w:t>
      </w:r>
      <w:r w:rsidR="00A11E2A" w:rsidRPr="0042634F">
        <w:rPr>
          <w:rFonts w:eastAsia="Arial" w:cs="Times New Roman"/>
          <w:sz w:val="24"/>
          <w:szCs w:val="24"/>
        </w:rPr>
        <w:t xml:space="preserve"> confere ao proprietário”.</w:t>
      </w:r>
    </w:p>
    <w:p w14:paraId="7C6B1EB7" w14:textId="77777777" w:rsidR="00673EA8" w:rsidRPr="0042634F" w:rsidRDefault="00C55007"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Martins (1972</w:t>
      </w:r>
      <w:r w:rsidR="00BC6B13" w:rsidRPr="0042634F">
        <w:rPr>
          <w:rFonts w:eastAsia="Arial" w:cs="Times New Roman"/>
          <w:sz w:val="24"/>
          <w:szCs w:val="24"/>
        </w:rPr>
        <w:t>, p. 53</w:t>
      </w:r>
      <w:r w:rsidRPr="0042634F">
        <w:rPr>
          <w:rFonts w:eastAsia="Arial" w:cs="Times New Roman"/>
          <w:sz w:val="24"/>
          <w:szCs w:val="24"/>
        </w:rPr>
        <w:t xml:space="preserve">) destaca que a falta de existência física não é necessariamente uma condição para diferenciar ativos tangíveis de ativos intangíveis e argumenta que, por exemplo, </w:t>
      </w:r>
      <w:r w:rsidR="00A63C3D" w:rsidRPr="0042634F">
        <w:rPr>
          <w:rFonts w:eastAsia="Arial" w:cs="Times New Roman"/>
          <w:sz w:val="24"/>
          <w:szCs w:val="24"/>
        </w:rPr>
        <w:t>“</w:t>
      </w:r>
      <w:r w:rsidRPr="0042634F">
        <w:rPr>
          <w:rFonts w:cs="Times New Roman"/>
          <w:color w:val="000000"/>
          <w:sz w:val="24"/>
          <w:szCs w:val="24"/>
          <w:shd w:val="clear" w:color="auto" w:fill="FFFFFF"/>
        </w:rPr>
        <w:t>Patentes são consideradas Ativo Intangível, mas Prêmios de Seguros Antecipados não possuem qualquer caráter de tangibilidade maior do que aquelas, porém, não pertencem ao grupo dos Intangíveis</w:t>
      </w:r>
      <w:r w:rsidR="00A63C3D" w:rsidRPr="0042634F">
        <w:rPr>
          <w:rFonts w:cs="Times New Roman"/>
          <w:color w:val="000000"/>
          <w:sz w:val="24"/>
          <w:szCs w:val="24"/>
          <w:shd w:val="clear" w:color="auto" w:fill="FFFFFF"/>
        </w:rPr>
        <w:t>”</w:t>
      </w:r>
      <w:r w:rsidRPr="0042634F">
        <w:rPr>
          <w:rFonts w:cs="Times New Roman"/>
          <w:color w:val="000000"/>
          <w:sz w:val="24"/>
          <w:szCs w:val="24"/>
          <w:shd w:val="clear" w:color="auto" w:fill="FFFFFF"/>
        </w:rPr>
        <w:t>.</w:t>
      </w:r>
      <w:r w:rsidRPr="0042634F">
        <w:rPr>
          <w:rFonts w:eastAsia="Arial" w:cs="Times New Roman"/>
          <w:sz w:val="24"/>
          <w:szCs w:val="24"/>
        </w:rPr>
        <w:t xml:space="preserve"> </w:t>
      </w:r>
      <w:r w:rsidR="00A63C3D" w:rsidRPr="0042634F">
        <w:rPr>
          <w:rFonts w:eastAsia="Arial" w:cs="Times New Roman"/>
          <w:sz w:val="24"/>
          <w:szCs w:val="24"/>
        </w:rPr>
        <w:t>P</w:t>
      </w:r>
      <w:r w:rsidRPr="0042634F">
        <w:rPr>
          <w:rFonts w:cs="Times New Roman"/>
          <w:color w:val="000000"/>
          <w:sz w:val="24"/>
          <w:szCs w:val="24"/>
        </w:rPr>
        <w:t xml:space="preserve">ara Reilly e Schweihs (1998), os ativos intangíveis </w:t>
      </w:r>
      <w:r w:rsidR="00A63C3D" w:rsidRPr="0042634F">
        <w:rPr>
          <w:rFonts w:cs="Times New Roman"/>
          <w:color w:val="000000"/>
          <w:sz w:val="24"/>
          <w:szCs w:val="24"/>
        </w:rPr>
        <w:t>devem</w:t>
      </w:r>
      <w:r w:rsidRPr="0042634F">
        <w:rPr>
          <w:rFonts w:cs="Times New Roman"/>
          <w:color w:val="000000"/>
          <w:sz w:val="24"/>
          <w:szCs w:val="24"/>
        </w:rPr>
        <w:t xml:space="preserve"> </w:t>
      </w:r>
      <w:r w:rsidR="00A63C3D" w:rsidRPr="0042634F">
        <w:rPr>
          <w:rFonts w:cs="Times New Roman"/>
          <w:color w:val="000000"/>
          <w:sz w:val="24"/>
          <w:szCs w:val="24"/>
        </w:rPr>
        <w:t xml:space="preserve">mostrar características </w:t>
      </w:r>
      <w:r w:rsidRPr="0042634F">
        <w:rPr>
          <w:rFonts w:cs="Times New Roman"/>
          <w:color w:val="000000"/>
          <w:sz w:val="24"/>
          <w:szCs w:val="24"/>
        </w:rPr>
        <w:t>tangíve</w:t>
      </w:r>
      <w:r w:rsidR="00A63C3D" w:rsidRPr="0042634F">
        <w:rPr>
          <w:rFonts w:cs="Times New Roman"/>
          <w:color w:val="000000"/>
          <w:sz w:val="24"/>
          <w:szCs w:val="24"/>
        </w:rPr>
        <w:t>is</w:t>
      </w:r>
      <w:r w:rsidR="009C1D24" w:rsidRPr="0042634F">
        <w:rPr>
          <w:rFonts w:cs="Times New Roman"/>
          <w:color w:val="000000"/>
          <w:sz w:val="24"/>
          <w:szCs w:val="24"/>
        </w:rPr>
        <w:t>;</w:t>
      </w:r>
      <w:r w:rsidRPr="0042634F">
        <w:rPr>
          <w:rFonts w:cs="Times New Roman"/>
          <w:color w:val="000000"/>
          <w:sz w:val="24"/>
          <w:szCs w:val="24"/>
        </w:rPr>
        <w:t xml:space="preserve"> isto é, ativos intangíveis como marcas, patentes ou bancos de dados, apesar de sua natureza intangível, devem estar devidamente registrados e</w:t>
      </w:r>
      <w:r w:rsidR="009C1D24" w:rsidRPr="0042634F">
        <w:rPr>
          <w:rFonts w:cs="Times New Roman"/>
          <w:color w:val="000000"/>
          <w:sz w:val="24"/>
          <w:szCs w:val="24"/>
        </w:rPr>
        <w:t xml:space="preserve"> </w:t>
      </w:r>
      <w:r w:rsidRPr="0042634F">
        <w:rPr>
          <w:rFonts w:cs="Times New Roman"/>
          <w:color w:val="000000"/>
          <w:sz w:val="24"/>
          <w:szCs w:val="24"/>
        </w:rPr>
        <w:t>ou mostrar evidências físicas de sua existência.</w:t>
      </w:r>
      <w:r w:rsidR="00A63C3D" w:rsidRPr="0042634F">
        <w:rPr>
          <w:rFonts w:cs="Times New Roman"/>
          <w:color w:val="000000"/>
          <w:sz w:val="24"/>
          <w:szCs w:val="24"/>
        </w:rPr>
        <w:t xml:space="preserve"> Sobre o assunto, o</w:t>
      </w:r>
      <w:r w:rsidR="00673EA8" w:rsidRPr="0042634F">
        <w:rPr>
          <w:rFonts w:eastAsia="Arial" w:cs="Times New Roman"/>
          <w:sz w:val="24"/>
          <w:szCs w:val="24"/>
        </w:rPr>
        <w:t xml:space="preserve"> CPC 04, em seu item 8, </w:t>
      </w:r>
      <w:r w:rsidR="000F7690" w:rsidRPr="0042634F">
        <w:rPr>
          <w:rFonts w:eastAsia="Arial" w:cs="Times New Roman"/>
          <w:sz w:val="24"/>
          <w:szCs w:val="24"/>
        </w:rPr>
        <w:t xml:space="preserve">assinala </w:t>
      </w:r>
      <w:r w:rsidR="00A91043" w:rsidRPr="0042634F">
        <w:rPr>
          <w:rFonts w:eastAsia="Arial" w:cs="Times New Roman"/>
          <w:sz w:val="24"/>
          <w:szCs w:val="24"/>
        </w:rPr>
        <w:t xml:space="preserve">a necessidade de identificação do intangível pela empresa e </w:t>
      </w:r>
      <w:r w:rsidR="00673EA8" w:rsidRPr="0042634F">
        <w:rPr>
          <w:rFonts w:eastAsia="Arial" w:cs="Times New Roman"/>
          <w:sz w:val="24"/>
          <w:szCs w:val="24"/>
        </w:rPr>
        <w:t>o define como “um ativo não monetário identi</w:t>
      </w:r>
      <w:r w:rsidR="00A91043" w:rsidRPr="0042634F">
        <w:rPr>
          <w:rFonts w:eastAsia="Arial" w:cs="Times New Roman"/>
          <w:sz w:val="24"/>
          <w:szCs w:val="24"/>
        </w:rPr>
        <w:t>ficável sem substância física”.</w:t>
      </w:r>
    </w:p>
    <w:p w14:paraId="34865EF9" w14:textId="77777777" w:rsidR="00A11E2A" w:rsidRPr="0042634F" w:rsidRDefault="001D10EA"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Grupo</w:t>
      </w:r>
      <w:r w:rsidR="00564590" w:rsidRPr="0042634F">
        <w:rPr>
          <w:rFonts w:eastAsia="Arial" w:cs="Times New Roman"/>
          <w:sz w:val="24"/>
          <w:szCs w:val="24"/>
        </w:rPr>
        <w:t xml:space="preserve"> de contas do Balanço Patrimonial, </w:t>
      </w:r>
      <w:r w:rsidRPr="0042634F">
        <w:rPr>
          <w:rFonts w:eastAsia="Arial" w:cs="Times New Roman"/>
          <w:sz w:val="24"/>
          <w:szCs w:val="24"/>
        </w:rPr>
        <w:t xml:space="preserve">e tão </w:t>
      </w:r>
      <w:r w:rsidR="00564590" w:rsidRPr="0042634F">
        <w:rPr>
          <w:rFonts w:eastAsia="Arial" w:cs="Times New Roman"/>
          <w:sz w:val="24"/>
          <w:szCs w:val="24"/>
        </w:rPr>
        <w:t xml:space="preserve">importante quanto ainda desconhecido pelos contadores, </w:t>
      </w:r>
      <w:r w:rsidRPr="0042634F">
        <w:rPr>
          <w:rFonts w:eastAsia="Arial" w:cs="Times New Roman"/>
          <w:sz w:val="24"/>
          <w:szCs w:val="24"/>
        </w:rPr>
        <w:t xml:space="preserve">o Ativo Intangível </w:t>
      </w:r>
      <w:r w:rsidR="00564590" w:rsidRPr="0042634F">
        <w:rPr>
          <w:rFonts w:eastAsia="Arial" w:cs="Times New Roman"/>
          <w:sz w:val="24"/>
          <w:szCs w:val="24"/>
        </w:rPr>
        <w:t xml:space="preserve">merece destaque no estudo da Teoria da Contabilidade, principalmente pela descoberta do seu valor para as empresas, constituindo uma reserva de benefícios futuros </w:t>
      </w:r>
      <w:r w:rsidRPr="0042634F">
        <w:rPr>
          <w:rFonts w:eastAsia="Arial" w:cs="Times New Roman"/>
          <w:sz w:val="24"/>
          <w:szCs w:val="24"/>
        </w:rPr>
        <w:t xml:space="preserve">para as </w:t>
      </w:r>
      <w:r w:rsidR="00564590" w:rsidRPr="0042634F">
        <w:rPr>
          <w:rFonts w:eastAsia="Arial" w:cs="Times New Roman"/>
          <w:sz w:val="24"/>
          <w:szCs w:val="24"/>
        </w:rPr>
        <w:t>entidades (</w:t>
      </w:r>
      <w:r w:rsidR="00461F09" w:rsidRPr="0042634F">
        <w:rPr>
          <w:rFonts w:eastAsia="Arial" w:cs="Times New Roman"/>
          <w:sz w:val="24"/>
          <w:szCs w:val="24"/>
        </w:rPr>
        <w:t>I</w:t>
      </w:r>
      <w:r w:rsidR="001E3EE4" w:rsidRPr="0042634F">
        <w:rPr>
          <w:rFonts w:eastAsia="Arial" w:cs="Times New Roman"/>
          <w:sz w:val="24"/>
          <w:szCs w:val="24"/>
        </w:rPr>
        <w:t>UDÍCIBUS</w:t>
      </w:r>
      <w:r w:rsidR="00564590" w:rsidRPr="0042634F">
        <w:rPr>
          <w:rFonts w:eastAsia="Arial" w:cs="Times New Roman"/>
          <w:sz w:val="24"/>
          <w:szCs w:val="24"/>
        </w:rPr>
        <w:t xml:space="preserve">, 2004). </w:t>
      </w:r>
      <w:r w:rsidR="0067316E" w:rsidRPr="0042634F">
        <w:rPr>
          <w:rFonts w:eastAsia="Arial" w:cs="Times New Roman"/>
          <w:sz w:val="24"/>
          <w:szCs w:val="24"/>
        </w:rPr>
        <w:t>H</w:t>
      </w:r>
      <w:r w:rsidR="00A11E2A" w:rsidRPr="0042634F">
        <w:rPr>
          <w:rFonts w:eastAsia="Arial" w:cs="Times New Roman"/>
          <w:sz w:val="24"/>
          <w:szCs w:val="24"/>
        </w:rPr>
        <w:t xml:space="preserve">endriksen e Van Breda (2007, p. 387) </w:t>
      </w:r>
      <w:r w:rsidR="0067316E" w:rsidRPr="0042634F">
        <w:rPr>
          <w:rFonts w:eastAsia="Arial" w:cs="Times New Roman"/>
          <w:sz w:val="24"/>
          <w:szCs w:val="24"/>
        </w:rPr>
        <w:t xml:space="preserve">enfatizam </w:t>
      </w:r>
      <w:r w:rsidR="00776C49" w:rsidRPr="0042634F">
        <w:rPr>
          <w:rFonts w:eastAsia="Arial" w:cs="Times New Roman"/>
          <w:sz w:val="24"/>
          <w:szCs w:val="24"/>
        </w:rPr>
        <w:t xml:space="preserve">que </w:t>
      </w:r>
      <w:r w:rsidR="0067316E" w:rsidRPr="0042634F">
        <w:rPr>
          <w:rFonts w:eastAsia="Arial" w:cs="Times New Roman"/>
          <w:sz w:val="24"/>
          <w:szCs w:val="24"/>
        </w:rPr>
        <w:t xml:space="preserve">os </w:t>
      </w:r>
      <w:r w:rsidR="00A11E2A" w:rsidRPr="0042634F">
        <w:rPr>
          <w:rFonts w:eastAsia="Arial" w:cs="Times New Roman"/>
          <w:sz w:val="24"/>
          <w:szCs w:val="24"/>
        </w:rPr>
        <w:t xml:space="preserve">ativos intangíveis </w:t>
      </w:r>
      <w:r w:rsidR="00776C49" w:rsidRPr="0042634F">
        <w:rPr>
          <w:rFonts w:eastAsia="Arial" w:cs="Times New Roman"/>
          <w:sz w:val="24"/>
          <w:szCs w:val="24"/>
        </w:rPr>
        <w:t>“</w:t>
      </w:r>
      <w:r w:rsidR="00A11E2A" w:rsidRPr="0042634F">
        <w:rPr>
          <w:rFonts w:eastAsia="Arial" w:cs="Times New Roman"/>
          <w:sz w:val="24"/>
          <w:szCs w:val="24"/>
        </w:rPr>
        <w:t>devem ser</w:t>
      </w:r>
      <w:r w:rsidR="00776C49" w:rsidRPr="0042634F">
        <w:rPr>
          <w:rFonts w:eastAsia="Arial" w:cs="Times New Roman"/>
          <w:sz w:val="24"/>
          <w:szCs w:val="24"/>
        </w:rPr>
        <w:t xml:space="preserve"> </w:t>
      </w:r>
      <w:r w:rsidR="00A11E2A" w:rsidRPr="0042634F">
        <w:rPr>
          <w:rFonts w:eastAsia="Arial" w:cs="Times New Roman"/>
          <w:sz w:val="24"/>
          <w:szCs w:val="24"/>
        </w:rPr>
        <w:t>reconhecidos sempre que preenchem os requisitos de reconhecimento de todo e</w:t>
      </w:r>
      <w:r w:rsidR="00776C49" w:rsidRPr="0042634F">
        <w:rPr>
          <w:rFonts w:eastAsia="Arial" w:cs="Times New Roman"/>
          <w:sz w:val="24"/>
          <w:szCs w:val="24"/>
        </w:rPr>
        <w:t xml:space="preserve"> </w:t>
      </w:r>
      <w:r w:rsidR="00A11E2A" w:rsidRPr="0042634F">
        <w:rPr>
          <w:rFonts w:eastAsia="Arial" w:cs="Times New Roman"/>
          <w:sz w:val="24"/>
          <w:szCs w:val="24"/>
        </w:rPr>
        <w:t>qualquer ativo, ou seja, devem atender à definição de um ativo, devem ser</w:t>
      </w:r>
      <w:r w:rsidR="00776C49" w:rsidRPr="0042634F">
        <w:rPr>
          <w:rFonts w:eastAsia="Arial" w:cs="Times New Roman"/>
          <w:sz w:val="24"/>
          <w:szCs w:val="24"/>
        </w:rPr>
        <w:t xml:space="preserve"> </w:t>
      </w:r>
      <w:r w:rsidR="00A11E2A" w:rsidRPr="0042634F">
        <w:rPr>
          <w:rFonts w:eastAsia="Arial" w:cs="Times New Roman"/>
          <w:sz w:val="24"/>
          <w:szCs w:val="24"/>
        </w:rPr>
        <w:t>mensuráveis e devem ser relevantes e precisos</w:t>
      </w:r>
      <w:r w:rsidR="00776C49" w:rsidRPr="0042634F">
        <w:rPr>
          <w:rFonts w:eastAsia="Arial" w:cs="Times New Roman"/>
          <w:sz w:val="24"/>
          <w:szCs w:val="24"/>
        </w:rPr>
        <w:t>”</w:t>
      </w:r>
      <w:r w:rsidRPr="0042634F">
        <w:rPr>
          <w:rFonts w:eastAsia="Arial" w:cs="Times New Roman"/>
          <w:sz w:val="24"/>
          <w:szCs w:val="24"/>
        </w:rPr>
        <w:t>.</w:t>
      </w:r>
    </w:p>
    <w:p w14:paraId="21F6401D" w14:textId="77777777" w:rsidR="0027387E" w:rsidRPr="0042634F" w:rsidRDefault="0027387E" w:rsidP="003B6AB2">
      <w:pPr>
        <w:autoSpaceDE w:val="0"/>
        <w:autoSpaceDN w:val="0"/>
        <w:adjustRightInd w:val="0"/>
        <w:spacing w:after="120"/>
        <w:ind w:firstLine="709"/>
        <w:jc w:val="both"/>
        <w:rPr>
          <w:rFonts w:ascii="Calibri" w:eastAsia="Arial" w:hAnsi="Calibri"/>
          <w:kern w:val="3"/>
          <w:lang w:eastAsia="en-US"/>
        </w:rPr>
      </w:pPr>
      <w:r w:rsidRPr="0042634F">
        <w:rPr>
          <w:rFonts w:ascii="Calibri" w:eastAsia="Arial" w:hAnsi="Calibri"/>
          <w:kern w:val="3"/>
          <w:lang w:eastAsia="en-US"/>
        </w:rPr>
        <w:lastRenderedPageBreak/>
        <w:t>De acordo com Lev (</w:t>
      </w:r>
      <w:r w:rsidR="0088009A" w:rsidRPr="0042634F">
        <w:rPr>
          <w:rFonts w:ascii="Calibri" w:eastAsia="Arial" w:hAnsi="Calibri"/>
        </w:rPr>
        <w:t>2001</w:t>
      </w:r>
      <w:r w:rsidRPr="0042634F">
        <w:rPr>
          <w:rFonts w:ascii="Calibri" w:eastAsia="Arial" w:hAnsi="Calibri"/>
          <w:kern w:val="3"/>
          <w:lang w:eastAsia="en-US"/>
        </w:rPr>
        <w:t xml:space="preserve">), o atual interesse pelos ativos intangíveis </w:t>
      </w:r>
      <w:r w:rsidR="001D10EA" w:rsidRPr="0042634F">
        <w:rPr>
          <w:rFonts w:ascii="Calibri" w:eastAsia="Arial" w:hAnsi="Calibri"/>
          <w:kern w:val="3"/>
          <w:lang w:eastAsia="en-US"/>
        </w:rPr>
        <w:t>se deve à</w:t>
      </w:r>
      <w:r w:rsidRPr="0042634F">
        <w:rPr>
          <w:rFonts w:ascii="Calibri" w:eastAsia="Arial" w:hAnsi="Calibri"/>
          <w:kern w:val="3"/>
          <w:lang w:eastAsia="en-US"/>
        </w:rPr>
        <w:t xml:space="preserve"> competição e </w:t>
      </w:r>
      <w:r w:rsidR="001D10EA" w:rsidRPr="0042634F">
        <w:rPr>
          <w:rFonts w:ascii="Calibri" w:eastAsia="Arial" w:hAnsi="Calibri"/>
          <w:kern w:val="3"/>
          <w:lang w:eastAsia="en-US"/>
        </w:rPr>
        <w:t xml:space="preserve">ao </w:t>
      </w:r>
      <w:r w:rsidRPr="0042634F">
        <w:rPr>
          <w:rFonts w:ascii="Calibri" w:eastAsia="Arial" w:hAnsi="Calibri"/>
          <w:kern w:val="3"/>
          <w:lang w:eastAsia="en-US"/>
        </w:rPr>
        <w:t xml:space="preserve">desenvolvimento da tecnologia da informação, alterando a estrutura das empresas, </w:t>
      </w:r>
      <w:r w:rsidR="001D10EA" w:rsidRPr="0042634F">
        <w:rPr>
          <w:rFonts w:ascii="Calibri" w:eastAsia="Arial" w:hAnsi="Calibri"/>
          <w:kern w:val="3"/>
          <w:lang w:eastAsia="en-US"/>
        </w:rPr>
        <w:t xml:space="preserve">ao elevar </w:t>
      </w:r>
      <w:r w:rsidRPr="0042634F">
        <w:rPr>
          <w:rFonts w:ascii="Calibri" w:eastAsia="Arial" w:hAnsi="Calibri"/>
          <w:kern w:val="3"/>
          <w:lang w:eastAsia="en-US"/>
        </w:rPr>
        <w:t xml:space="preserve">os intangíveis ao </w:t>
      </w:r>
      <w:r w:rsidR="001D10EA" w:rsidRPr="0042634F">
        <w:rPr>
          <w:rFonts w:ascii="Calibri" w:eastAsia="Arial" w:hAnsi="Calibri"/>
          <w:kern w:val="3"/>
          <w:lang w:eastAsia="en-US"/>
        </w:rPr>
        <w:t xml:space="preserve">nível de </w:t>
      </w:r>
      <w:r w:rsidRPr="0042634F">
        <w:rPr>
          <w:rFonts w:ascii="Calibri" w:eastAsia="Arial" w:hAnsi="Calibri"/>
          <w:kern w:val="3"/>
          <w:lang w:eastAsia="en-US"/>
        </w:rPr>
        <w:t xml:space="preserve">maior direcionador de valor das empresas. </w:t>
      </w:r>
      <w:r w:rsidR="00055D4F" w:rsidRPr="0042634F">
        <w:rPr>
          <w:rFonts w:ascii="Calibri" w:eastAsia="Arial" w:hAnsi="Calibri"/>
          <w:kern w:val="3"/>
          <w:lang w:eastAsia="en-US"/>
        </w:rPr>
        <w:t xml:space="preserve">Nessa perspectiva, Perez e Fama (2006) </w:t>
      </w:r>
      <w:r w:rsidR="00E87F89" w:rsidRPr="0042634F">
        <w:rPr>
          <w:rFonts w:ascii="Calibri" w:eastAsia="Arial" w:hAnsi="Calibri"/>
          <w:kern w:val="3"/>
          <w:lang w:eastAsia="en-US"/>
        </w:rPr>
        <w:t xml:space="preserve">ressaltam que </w:t>
      </w:r>
      <w:r w:rsidRPr="0042634F">
        <w:rPr>
          <w:rFonts w:ascii="Calibri" w:eastAsia="Arial" w:hAnsi="Calibri"/>
          <w:kern w:val="3"/>
          <w:lang w:eastAsia="en-US"/>
        </w:rPr>
        <w:t xml:space="preserve">ativos intangíveis como marcas, patentes, capital intelectual </w:t>
      </w:r>
      <w:r w:rsidR="001D10EA" w:rsidRPr="0042634F">
        <w:rPr>
          <w:rFonts w:ascii="Calibri" w:eastAsia="Arial" w:hAnsi="Calibri"/>
          <w:kern w:val="3"/>
          <w:lang w:eastAsia="en-US"/>
        </w:rPr>
        <w:t xml:space="preserve">e </w:t>
      </w:r>
      <w:r w:rsidRPr="0042634F">
        <w:rPr>
          <w:rFonts w:ascii="Calibri" w:eastAsia="Arial" w:hAnsi="Calibri"/>
          <w:kern w:val="3"/>
          <w:lang w:eastAsia="en-US"/>
        </w:rPr>
        <w:t xml:space="preserve">direitos autorais, por exemplo, são ativos singulares, geralmente oriundos de inovação e </w:t>
      </w:r>
      <w:r w:rsidR="003211A2" w:rsidRPr="0042634F">
        <w:rPr>
          <w:rFonts w:ascii="Calibri" w:eastAsia="Arial" w:hAnsi="Calibri"/>
          <w:kern w:val="3"/>
          <w:lang w:eastAsia="en-US"/>
        </w:rPr>
        <w:t xml:space="preserve">de </w:t>
      </w:r>
      <w:r w:rsidRPr="0042634F">
        <w:rPr>
          <w:rFonts w:ascii="Calibri" w:eastAsia="Arial" w:hAnsi="Calibri"/>
          <w:kern w:val="3"/>
          <w:lang w:eastAsia="en-US"/>
        </w:rPr>
        <w:t xml:space="preserve">conhecimento. </w:t>
      </w:r>
      <w:r w:rsidR="00E87F89" w:rsidRPr="0042634F">
        <w:rPr>
          <w:rFonts w:ascii="Calibri" w:eastAsia="Arial" w:hAnsi="Calibri"/>
          <w:kern w:val="3"/>
          <w:lang w:eastAsia="en-US"/>
        </w:rPr>
        <w:t xml:space="preserve">Crisóstomo (2009) corrobora </w:t>
      </w:r>
      <w:r w:rsidR="00FA325C" w:rsidRPr="0042634F">
        <w:rPr>
          <w:rFonts w:ascii="Calibri" w:eastAsia="Arial" w:hAnsi="Calibri"/>
          <w:kern w:val="3"/>
          <w:lang w:eastAsia="en-US"/>
        </w:rPr>
        <w:t xml:space="preserve">a </w:t>
      </w:r>
      <w:r w:rsidR="001D10EA" w:rsidRPr="0042634F">
        <w:rPr>
          <w:rFonts w:ascii="Calibri" w:eastAsia="Arial" w:hAnsi="Calibri"/>
          <w:kern w:val="3"/>
          <w:lang w:eastAsia="en-US"/>
        </w:rPr>
        <w:t xml:space="preserve">assertiva desses dois </w:t>
      </w:r>
      <w:r w:rsidR="00FA325C" w:rsidRPr="0042634F">
        <w:rPr>
          <w:rFonts w:ascii="Calibri" w:eastAsia="Arial" w:hAnsi="Calibri"/>
          <w:kern w:val="3"/>
          <w:lang w:eastAsia="en-US"/>
        </w:rPr>
        <w:t>autores e salienta que a</w:t>
      </w:r>
      <w:r w:rsidRPr="0042634F">
        <w:rPr>
          <w:rFonts w:ascii="Calibri" w:eastAsia="Arial" w:hAnsi="Calibri"/>
          <w:kern w:val="3"/>
          <w:lang w:eastAsia="en-US"/>
        </w:rPr>
        <w:t xml:space="preserve"> riqueza da empresa passa a ser gerada pela inovação.</w:t>
      </w:r>
    </w:p>
    <w:p w14:paraId="7F066136" w14:textId="77777777" w:rsidR="0027387E" w:rsidRDefault="0027387E" w:rsidP="003B6AB2">
      <w:pPr>
        <w:autoSpaceDE w:val="0"/>
        <w:autoSpaceDN w:val="0"/>
        <w:adjustRightInd w:val="0"/>
        <w:spacing w:after="120"/>
        <w:ind w:firstLine="709"/>
        <w:jc w:val="both"/>
        <w:rPr>
          <w:rFonts w:ascii="Calibri" w:hAnsi="Calibri"/>
          <w:bCs/>
        </w:rPr>
      </w:pPr>
      <w:r w:rsidRPr="0042634F">
        <w:rPr>
          <w:rFonts w:ascii="Calibri" w:hAnsi="Calibri"/>
        </w:rPr>
        <w:t xml:space="preserve">No que </w:t>
      </w:r>
      <w:r w:rsidR="001D10EA" w:rsidRPr="0042634F">
        <w:rPr>
          <w:rFonts w:ascii="Calibri" w:hAnsi="Calibri"/>
        </w:rPr>
        <w:t>tange</w:t>
      </w:r>
      <w:r w:rsidRPr="0042634F">
        <w:rPr>
          <w:rFonts w:ascii="Calibri" w:hAnsi="Calibri"/>
        </w:rPr>
        <w:t xml:space="preserve"> à classificação</w:t>
      </w:r>
      <w:r w:rsidR="00886288" w:rsidRPr="0042634F">
        <w:rPr>
          <w:rFonts w:ascii="Calibri" w:hAnsi="Calibri"/>
        </w:rPr>
        <w:t xml:space="preserve"> dos ativos intangíveis</w:t>
      </w:r>
      <w:r w:rsidR="003E787B" w:rsidRPr="0042634F">
        <w:rPr>
          <w:rFonts w:ascii="Calibri" w:hAnsi="Calibri"/>
        </w:rPr>
        <w:t>,</w:t>
      </w:r>
      <w:r w:rsidRPr="0042634F">
        <w:rPr>
          <w:rFonts w:ascii="Calibri" w:hAnsi="Calibri"/>
        </w:rPr>
        <w:t xml:space="preserve"> os autores </w:t>
      </w:r>
      <w:r w:rsidR="008069C1" w:rsidRPr="0042634F">
        <w:rPr>
          <w:rFonts w:ascii="Calibri" w:hAnsi="Calibri"/>
        </w:rPr>
        <w:t xml:space="preserve">clássicos </w:t>
      </w:r>
      <w:r w:rsidRPr="0042634F">
        <w:rPr>
          <w:rFonts w:ascii="Calibri" w:hAnsi="Calibri"/>
        </w:rPr>
        <w:t xml:space="preserve">não apresentam uma convergência, sendo encontradas </w:t>
      </w:r>
      <w:r w:rsidR="003211A2" w:rsidRPr="0042634F">
        <w:rPr>
          <w:rFonts w:ascii="Calibri" w:hAnsi="Calibri"/>
        </w:rPr>
        <w:t xml:space="preserve">diferentes classificações </w:t>
      </w:r>
      <w:r w:rsidRPr="0042634F">
        <w:rPr>
          <w:rFonts w:ascii="Calibri" w:hAnsi="Calibri"/>
        </w:rPr>
        <w:t xml:space="preserve">na literatura. O Quadro 1 </w:t>
      </w:r>
      <w:r w:rsidR="00886288" w:rsidRPr="0042634F">
        <w:rPr>
          <w:rFonts w:ascii="Calibri" w:hAnsi="Calibri"/>
        </w:rPr>
        <w:t>evidencia a classificação dos ativos intangíveis e sua respectiva composição</w:t>
      </w:r>
      <w:r w:rsidR="001D10EA" w:rsidRPr="0042634F">
        <w:rPr>
          <w:rFonts w:ascii="Calibri" w:hAnsi="Calibri"/>
        </w:rPr>
        <w:t xml:space="preserve"> de acordo com alguns desses autores</w:t>
      </w:r>
      <w:r w:rsidRPr="0042634F">
        <w:rPr>
          <w:rFonts w:ascii="Calibri" w:hAnsi="Calibri"/>
          <w:bCs/>
        </w:rPr>
        <w:t>.</w:t>
      </w:r>
    </w:p>
    <w:p w14:paraId="32CC5C2A" w14:textId="77777777" w:rsidR="0017504F" w:rsidRDefault="0017504F" w:rsidP="003B6AB2">
      <w:pPr>
        <w:autoSpaceDE w:val="0"/>
        <w:autoSpaceDN w:val="0"/>
        <w:adjustRightInd w:val="0"/>
        <w:spacing w:after="120"/>
        <w:ind w:firstLine="709"/>
        <w:jc w:val="both"/>
        <w:rPr>
          <w:rFonts w:ascii="Calibri" w:hAnsi="Calibri"/>
          <w:bCs/>
        </w:rPr>
      </w:pPr>
    </w:p>
    <w:p w14:paraId="64F8815C" w14:textId="77777777" w:rsidR="001E3EE4" w:rsidRPr="00620E9A" w:rsidRDefault="001E3EE4" w:rsidP="00620E9A">
      <w:pPr>
        <w:pStyle w:val="Standard"/>
        <w:autoSpaceDE w:val="0"/>
        <w:spacing w:after="40" w:line="240" w:lineRule="auto"/>
        <w:jc w:val="center"/>
        <w:rPr>
          <w:rFonts w:eastAsia="Arial" w:cs="Times New Roman"/>
          <w:b/>
          <w:sz w:val="24"/>
          <w:szCs w:val="24"/>
        </w:rPr>
      </w:pPr>
      <w:r w:rsidRPr="00620E9A">
        <w:rPr>
          <w:rFonts w:eastAsia="Arial" w:cs="Times New Roman"/>
          <w:b/>
          <w:sz w:val="24"/>
          <w:szCs w:val="24"/>
        </w:rPr>
        <w:t>Quadro 1</w:t>
      </w:r>
      <w:r w:rsidR="00620E9A" w:rsidRPr="00620E9A">
        <w:rPr>
          <w:rFonts w:eastAsia="Arial" w:cs="Times New Roman"/>
          <w:b/>
          <w:sz w:val="24"/>
          <w:szCs w:val="24"/>
        </w:rPr>
        <w:t xml:space="preserve">: </w:t>
      </w:r>
      <w:r w:rsidRPr="00620E9A">
        <w:rPr>
          <w:rFonts w:eastAsia="Arial" w:cs="Times New Roman"/>
          <w:b/>
          <w:sz w:val="24"/>
          <w:szCs w:val="24"/>
        </w:rPr>
        <w:t>Classificação</w:t>
      </w:r>
      <w:r w:rsidR="00BD4FB7" w:rsidRPr="00620E9A">
        <w:rPr>
          <w:rFonts w:eastAsia="Arial" w:cs="Times New Roman"/>
          <w:b/>
          <w:sz w:val="24"/>
          <w:szCs w:val="24"/>
        </w:rPr>
        <w:t xml:space="preserve"> </w:t>
      </w:r>
      <w:r w:rsidRPr="00620E9A">
        <w:rPr>
          <w:rFonts w:eastAsia="Arial" w:cs="Times New Roman"/>
          <w:b/>
          <w:sz w:val="24"/>
          <w:szCs w:val="24"/>
        </w:rPr>
        <w:t>dos ativos intangíveis</w:t>
      </w: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5688"/>
      </w:tblGrid>
      <w:tr w:rsidR="00745B66" w:rsidRPr="00620E9A" w14:paraId="2953279F" w14:textId="77777777" w:rsidTr="0017504F">
        <w:tc>
          <w:tcPr>
            <w:tcW w:w="1440" w:type="dxa"/>
          </w:tcPr>
          <w:p w14:paraId="2C8798EA" w14:textId="77777777" w:rsidR="00745B66" w:rsidRPr="00620E9A" w:rsidRDefault="006B7368" w:rsidP="00620E9A">
            <w:pPr>
              <w:autoSpaceDE w:val="0"/>
              <w:autoSpaceDN w:val="0"/>
              <w:adjustRightInd w:val="0"/>
              <w:spacing w:before="40" w:after="40"/>
              <w:jc w:val="center"/>
              <w:rPr>
                <w:rFonts w:ascii="Calibri" w:hAnsi="Calibri"/>
                <w:b/>
                <w:sz w:val="22"/>
                <w:szCs w:val="22"/>
              </w:rPr>
            </w:pPr>
            <w:r w:rsidRPr="00620E9A">
              <w:rPr>
                <w:rFonts w:ascii="Calibri" w:hAnsi="Calibri"/>
                <w:b/>
                <w:sz w:val="22"/>
                <w:szCs w:val="22"/>
              </w:rPr>
              <w:t>Autor</w:t>
            </w:r>
            <w:r w:rsidR="00A05A8D" w:rsidRPr="00620E9A">
              <w:rPr>
                <w:rFonts w:ascii="Calibri" w:hAnsi="Calibri"/>
                <w:b/>
                <w:sz w:val="22"/>
                <w:szCs w:val="22"/>
              </w:rPr>
              <w:t>es</w:t>
            </w:r>
          </w:p>
        </w:tc>
        <w:tc>
          <w:tcPr>
            <w:tcW w:w="1980" w:type="dxa"/>
          </w:tcPr>
          <w:p w14:paraId="69021176" w14:textId="77777777" w:rsidR="00745B66" w:rsidRPr="00620E9A" w:rsidRDefault="006B7368" w:rsidP="00620E9A">
            <w:pPr>
              <w:autoSpaceDE w:val="0"/>
              <w:autoSpaceDN w:val="0"/>
              <w:adjustRightInd w:val="0"/>
              <w:spacing w:before="40" w:after="40"/>
              <w:jc w:val="center"/>
              <w:rPr>
                <w:rFonts w:ascii="Calibri" w:hAnsi="Calibri"/>
                <w:b/>
                <w:sz w:val="22"/>
                <w:szCs w:val="22"/>
              </w:rPr>
            </w:pPr>
            <w:r w:rsidRPr="00620E9A">
              <w:rPr>
                <w:rFonts w:ascii="Calibri" w:hAnsi="Calibri"/>
                <w:b/>
                <w:sz w:val="22"/>
                <w:szCs w:val="22"/>
              </w:rPr>
              <w:t>Classificação</w:t>
            </w:r>
          </w:p>
        </w:tc>
        <w:tc>
          <w:tcPr>
            <w:tcW w:w="5688" w:type="dxa"/>
          </w:tcPr>
          <w:p w14:paraId="0F64CE83" w14:textId="77777777" w:rsidR="00745B66" w:rsidRPr="00620E9A" w:rsidRDefault="0042362B" w:rsidP="00620E9A">
            <w:pPr>
              <w:autoSpaceDE w:val="0"/>
              <w:autoSpaceDN w:val="0"/>
              <w:adjustRightInd w:val="0"/>
              <w:spacing w:before="40" w:after="40"/>
              <w:jc w:val="center"/>
              <w:rPr>
                <w:rFonts w:ascii="Calibri" w:hAnsi="Calibri"/>
                <w:b/>
                <w:sz w:val="22"/>
                <w:szCs w:val="22"/>
              </w:rPr>
            </w:pPr>
            <w:r w:rsidRPr="00620E9A">
              <w:rPr>
                <w:rFonts w:ascii="Calibri" w:hAnsi="Calibri"/>
                <w:b/>
                <w:sz w:val="22"/>
                <w:szCs w:val="22"/>
              </w:rPr>
              <w:t>Composição</w:t>
            </w:r>
          </w:p>
        </w:tc>
      </w:tr>
      <w:tr w:rsidR="00E74A41" w:rsidRPr="00620E9A" w14:paraId="356FB3F0" w14:textId="77777777" w:rsidTr="0017504F">
        <w:tc>
          <w:tcPr>
            <w:tcW w:w="1440" w:type="dxa"/>
            <w:vMerge w:val="restart"/>
            <w:vAlign w:val="center"/>
          </w:tcPr>
          <w:p w14:paraId="7623C2CB" w14:textId="77777777" w:rsidR="00E74A41" w:rsidRPr="00620E9A" w:rsidRDefault="00E74A41" w:rsidP="00620E9A">
            <w:pPr>
              <w:autoSpaceDE w:val="0"/>
              <w:autoSpaceDN w:val="0"/>
              <w:adjustRightInd w:val="0"/>
              <w:jc w:val="center"/>
              <w:rPr>
                <w:rFonts w:ascii="Calibri" w:hAnsi="Calibri"/>
                <w:sz w:val="22"/>
                <w:szCs w:val="22"/>
              </w:rPr>
            </w:pPr>
            <w:r w:rsidRPr="00620E9A">
              <w:rPr>
                <w:rFonts w:ascii="Calibri" w:hAnsi="Calibri"/>
                <w:sz w:val="22"/>
                <w:szCs w:val="22"/>
              </w:rPr>
              <w:t>Brooking (1996)</w:t>
            </w:r>
          </w:p>
        </w:tc>
        <w:tc>
          <w:tcPr>
            <w:tcW w:w="1980" w:type="dxa"/>
            <w:vAlign w:val="center"/>
          </w:tcPr>
          <w:p w14:paraId="54F4E340" w14:textId="77777777" w:rsidR="00E74A41" w:rsidRPr="00620E9A" w:rsidRDefault="00E74A41" w:rsidP="00620E9A">
            <w:pPr>
              <w:autoSpaceDE w:val="0"/>
              <w:autoSpaceDN w:val="0"/>
              <w:adjustRightInd w:val="0"/>
              <w:jc w:val="center"/>
              <w:rPr>
                <w:rFonts w:ascii="Calibri" w:hAnsi="Calibri"/>
                <w:sz w:val="22"/>
                <w:szCs w:val="22"/>
              </w:rPr>
            </w:pPr>
            <w:r w:rsidRPr="00620E9A">
              <w:rPr>
                <w:rFonts w:ascii="Calibri" w:hAnsi="Calibri"/>
                <w:sz w:val="22"/>
                <w:szCs w:val="22"/>
              </w:rPr>
              <w:t>Ativos de Mercado</w:t>
            </w:r>
          </w:p>
          <w:p w14:paraId="51BEF1AE" w14:textId="77777777" w:rsidR="00E74A41" w:rsidRPr="00620E9A" w:rsidRDefault="00E74A41" w:rsidP="00620E9A">
            <w:pPr>
              <w:autoSpaceDE w:val="0"/>
              <w:autoSpaceDN w:val="0"/>
              <w:adjustRightInd w:val="0"/>
              <w:jc w:val="center"/>
              <w:rPr>
                <w:rFonts w:ascii="Calibri" w:hAnsi="Calibri"/>
                <w:sz w:val="22"/>
                <w:szCs w:val="22"/>
              </w:rPr>
            </w:pPr>
          </w:p>
        </w:tc>
        <w:tc>
          <w:tcPr>
            <w:tcW w:w="5688" w:type="dxa"/>
          </w:tcPr>
          <w:p w14:paraId="254A7B7A" w14:textId="77777777" w:rsidR="00E74A41" w:rsidRPr="00620E9A" w:rsidRDefault="00E74A41" w:rsidP="00620E9A">
            <w:pPr>
              <w:autoSpaceDE w:val="0"/>
              <w:autoSpaceDN w:val="0"/>
              <w:adjustRightInd w:val="0"/>
              <w:spacing w:before="20" w:after="20"/>
              <w:jc w:val="both"/>
              <w:rPr>
                <w:rFonts w:ascii="Calibri" w:hAnsi="Calibri"/>
                <w:sz w:val="22"/>
                <w:szCs w:val="22"/>
              </w:rPr>
            </w:pPr>
            <w:r w:rsidRPr="00620E9A">
              <w:rPr>
                <w:rFonts w:ascii="Calibri" w:hAnsi="Calibri"/>
                <w:sz w:val="22"/>
                <w:szCs w:val="22"/>
              </w:rPr>
              <w:t xml:space="preserve">Potencial </w:t>
            </w:r>
            <w:r w:rsidR="001D10EA" w:rsidRPr="00620E9A">
              <w:rPr>
                <w:rFonts w:ascii="Calibri" w:hAnsi="Calibri"/>
                <w:sz w:val="22"/>
                <w:szCs w:val="22"/>
              </w:rPr>
              <w:t>da</w:t>
            </w:r>
            <w:r w:rsidRPr="00620E9A">
              <w:rPr>
                <w:rFonts w:ascii="Calibri" w:hAnsi="Calibri"/>
                <w:sz w:val="22"/>
                <w:szCs w:val="22"/>
              </w:rPr>
              <w:t xml:space="preserve"> empresa em decorrência dos intangíveis relacionados ao mercado, </w:t>
            </w:r>
            <w:r w:rsidR="001D10EA" w:rsidRPr="00620E9A">
              <w:rPr>
                <w:rFonts w:ascii="Calibri" w:hAnsi="Calibri"/>
                <w:sz w:val="22"/>
                <w:szCs w:val="22"/>
              </w:rPr>
              <w:t>como</w:t>
            </w:r>
            <w:r w:rsidRPr="00620E9A">
              <w:rPr>
                <w:rFonts w:ascii="Calibri" w:hAnsi="Calibri"/>
                <w:sz w:val="22"/>
                <w:szCs w:val="22"/>
              </w:rPr>
              <w:t xml:space="preserve"> marca, clientes, lealdade dos clientes, negócios recorrentes, negócios em andamento</w:t>
            </w:r>
            <w:r w:rsidR="001D10EA" w:rsidRPr="00620E9A">
              <w:rPr>
                <w:rFonts w:ascii="Calibri" w:hAnsi="Calibri"/>
                <w:sz w:val="22"/>
                <w:szCs w:val="22"/>
              </w:rPr>
              <w:t xml:space="preserve"> e</w:t>
            </w:r>
            <w:r w:rsidRPr="00620E9A">
              <w:rPr>
                <w:rFonts w:ascii="Calibri" w:hAnsi="Calibri"/>
                <w:sz w:val="22"/>
                <w:szCs w:val="22"/>
              </w:rPr>
              <w:t xml:space="preserve"> canais de distribuição</w:t>
            </w:r>
          </w:p>
        </w:tc>
      </w:tr>
      <w:tr w:rsidR="00E74A41" w:rsidRPr="00620E9A" w14:paraId="3A8EC673" w14:textId="77777777" w:rsidTr="0017504F">
        <w:tc>
          <w:tcPr>
            <w:tcW w:w="1440" w:type="dxa"/>
            <w:vMerge/>
          </w:tcPr>
          <w:p w14:paraId="1956D602" w14:textId="77777777" w:rsidR="00E74A41" w:rsidRPr="00620E9A" w:rsidRDefault="00E74A41" w:rsidP="00620E9A">
            <w:pPr>
              <w:autoSpaceDE w:val="0"/>
              <w:autoSpaceDN w:val="0"/>
              <w:adjustRightInd w:val="0"/>
              <w:jc w:val="both"/>
              <w:rPr>
                <w:rFonts w:ascii="Calibri" w:hAnsi="Calibri"/>
                <w:sz w:val="22"/>
                <w:szCs w:val="22"/>
              </w:rPr>
            </w:pPr>
          </w:p>
        </w:tc>
        <w:tc>
          <w:tcPr>
            <w:tcW w:w="1980" w:type="dxa"/>
            <w:vAlign w:val="center"/>
          </w:tcPr>
          <w:p w14:paraId="335CB9B5" w14:textId="77777777" w:rsidR="00E74A41" w:rsidRPr="00620E9A" w:rsidRDefault="00E74A41" w:rsidP="00620E9A">
            <w:pPr>
              <w:autoSpaceDE w:val="0"/>
              <w:autoSpaceDN w:val="0"/>
              <w:adjustRightInd w:val="0"/>
              <w:jc w:val="center"/>
              <w:rPr>
                <w:rFonts w:ascii="Calibri" w:hAnsi="Calibri"/>
                <w:sz w:val="22"/>
                <w:szCs w:val="22"/>
              </w:rPr>
            </w:pPr>
            <w:r w:rsidRPr="00620E9A">
              <w:rPr>
                <w:rFonts w:ascii="Calibri" w:hAnsi="Calibri"/>
                <w:sz w:val="22"/>
                <w:szCs w:val="22"/>
              </w:rPr>
              <w:t>Ativo Humano</w:t>
            </w:r>
          </w:p>
          <w:p w14:paraId="074D2A53" w14:textId="77777777" w:rsidR="00E74A41" w:rsidRPr="00620E9A" w:rsidRDefault="00E74A41" w:rsidP="00620E9A">
            <w:pPr>
              <w:autoSpaceDE w:val="0"/>
              <w:autoSpaceDN w:val="0"/>
              <w:adjustRightInd w:val="0"/>
              <w:jc w:val="center"/>
              <w:rPr>
                <w:rFonts w:ascii="Calibri" w:hAnsi="Calibri"/>
                <w:sz w:val="22"/>
                <w:szCs w:val="22"/>
              </w:rPr>
            </w:pPr>
          </w:p>
        </w:tc>
        <w:tc>
          <w:tcPr>
            <w:tcW w:w="5688" w:type="dxa"/>
          </w:tcPr>
          <w:p w14:paraId="365D7643" w14:textId="77777777" w:rsidR="00E74A41" w:rsidRPr="00620E9A" w:rsidRDefault="00E74A41" w:rsidP="00620E9A">
            <w:pPr>
              <w:autoSpaceDE w:val="0"/>
              <w:autoSpaceDN w:val="0"/>
              <w:adjustRightInd w:val="0"/>
              <w:spacing w:before="20" w:after="20"/>
              <w:jc w:val="both"/>
              <w:rPr>
                <w:rFonts w:ascii="Calibri" w:hAnsi="Calibri"/>
                <w:sz w:val="22"/>
                <w:szCs w:val="22"/>
              </w:rPr>
            </w:pPr>
            <w:r w:rsidRPr="00620E9A">
              <w:rPr>
                <w:rFonts w:ascii="Calibri" w:hAnsi="Calibri"/>
                <w:sz w:val="22"/>
                <w:szCs w:val="22"/>
              </w:rPr>
              <w:t xml:space="preserve">Benefícios que o indivíduo pode proporcionar </w:t>
            </w:r>
            <w:r w:rsidR="001D10EA" w:rsidRPr="00620E9A">
              <w:rPr>
                <w:rFonts w:ascii="Calibri" w:hAnsi="Calibri"/>
                <w:sz w:val="22"/>
                <w:szCs w:val="22"/>
              </w:rPr>
              <w:t>às</w:t>
            </w:r>
            <w:r w:rsidRPr="00620E9A">
              <w:rPr>
                <w:rFonts w:ascii="Calibri" w:hAnsi="Calibri"/>
                <w:sz w:val="22"/>
                <w:szCs w:val="22"/>
              </w:rPr>
              <w:t xml:space="preserve"> organizações por meio da sua</w:t>
            </w:r>
            <w:r w:rsidR="001D10EA" w:rsidRPr="00620E9A">
              <w:rPr>
                <w:rFonts w:ascii="Calibri" w:hAnsi="Calibri"/>
                <w:i/>
                <w:iCs/>
                <w:sz w:val="22"/>
                <w:szCs w:val="22"/>
              </w:rPr>
              <w:t xml:space="preserve"> </w:t>
            </w:r>
            <w:r w:rsidR="001D10EA" w:rsidRPr="00620E9A">
              <w:rPr>
                <w:rFonts w:ascii="Calibri" w:hAnsi="Calibri"/>
                <w:iCs/>
                <w:sz w:val="22"/>
                <w:szCs w:val="22"/>
              </w:rPr>
              <w:t>expertise</w:t>
            </w:r>
            <w:r w:rsidRPr="00620E9A">
              <w:rPr>
                <w:rFonts w:ascii="Calibri" w:hAnsi="Calibri"/>
                <w:sz w:val="22"/>
                <w:szCs w:val="22"/>
              </w:rPr>
              <w:t>, criatividade, conhecimento</w:t>
            </w:r>
            <w:r w:rsidR="00BD49DA" w:rsidRPr="00620E9A">
              <w:rPr>
                <w:rFonts w:ascii="Calibri" w:hAnsi="Calibri"/>
                <w:sz w:val="22"/>
                <w:szCs w:val="22"/>
              </w:rPr>
              <w:t xml:space="preserve"> e </w:t>
            </w:r>
            <w:r w:rsidRPr="00620E9A">
              <w:rPr>
                <w:rFonts w:ascii="Calibri" w:hAnsi="Calibri"/>
                <w:sz w:val="22"/>
                <w:szCs w:val="22"/>
              </w:rPr>
              <w:t>habilidade para resolver problemas, tudo visto de forma coletiva e dinâmica</w:t>
            </w:r>
          </w:p>
        </w:tc>
      </w:tr>
      <w:tr w:rsidR="00E74A41" w:rsidRPr="00620E9A" w14:paraId="05914C4A" w14:textId="77777777" w:rsidTr="0017504F">
        <w:tc>
          <w:tcPr>
            <w:tcW w:w="1440" w:type="dxa"/>
            <w:vMerge/>
          </w:tcPr>
          <w:p w14:paraId="12600904" w14:textId="77777777" w:rsidR="00E74A41" w:rsidRPr="00620E9A" w:rsidRDefault="00E74A41" w:rsidP="00620E9A">
            <w:pPr>
              <w:autoSpaceDE w:val="0"/>
              <w:autoSpaceDN w:val="0"/>
              <w:adjustRightInd w:val="0"/>
              <w:jc w:val="both"/>
              <w:rPr>
                <w:rFonts w:ascii="Calibri" w:hAnsi="Calibri"/>
                <w:sz w:val="22"/>
                <w:szCs w:val="22"/>
              </w:rPr>
            </w:pPr>
          </w:p>
        </w:tc>
        <w:tc>
          <w:tcPr>
            <w:tcW w:w="1980" w:type="dxa"/>
            <w:vAlign w:val="center"/>
          </w:tcPr>
          <w:p w14:paraId="09468CC3" w14:textId="77777777" w:rsidR="00E74A41" w:rsidRPr="00620E9A" w:rsidRDefault="00E74A41" w:rsidP="00620E9A">
            <w:pPr>
              <w:autoSpaceDE w:val="0"/>
              <w:autoSpaceDN w:val="0"/>
              <w:adjustRightInd w:val="0"/>
              <w:jc w:val="center"/>
              <w:rPr>
                <w:rFonts w:ascii="Calibri" w:hAnsi="Calibri"/>
                <w:sz w:val="22"/>
                <w:szCs w:val="22"/>
              </w:rPr>
            </w:pPr>
            <w:r w:rsidRPr="00620E9A">
              <w:rPr>
                <w:rFonts w:ascii="Calibri" w:hAnsi="Calibri"/>
                <w:sz w:val="22"/>
                <w:szCs w:val="22"/>
              </w:rPr>
              <w:t xml:space="preserve">Ativos de </w:t>
            </w:r>
            <w:r w:rsidR="001D10EA" w:rsidRPr="00620E9A">
              <w:rPr>
                <w:rFonts w:ascii="Calibri" w:hAnsi="Calibri"/>
                <w:sz w:val="22"/>
                <w:szCs w:val="22"/>
              </w:rPr>
              <w:t>Propriedade Intelectual</w:t>
            </w:r>
          </w:p>
        </w:tc>
        <w:tc>
          <w:tcPr>
            <w:tcW w:w="5688" w:type="dxa"/>
          </w:tcPr>
          <w:p w14:paraId="7292D20E" w14:textId="77777777" w:rsidR="00E74A41" w:rsidRPr="00620E9A" w:rsidRDefault="00E74A41" w:rsidP="00620E9A">
            <w:pPr>
              <w:autoSpaceDE w:val="0"/>
              <w:autoSpaceDN w:val="0"/>
              <w:adjustRightInd w:val="0"/>
              <w:spacing w:before="20" w:after="20"/>
              <w:jc w:val="both"/>
              <w:rPr>
                <w:rFonts w:ascii="Calibri" w:hAnsi="Calibri"/>
                <w:sz w:val="22"/>
                <w:szCs w:val="22"/>
              </w:rPr>
            </w:pPr>
            <w:r w:rsidRPr="00620E9A">
              <w:rPr>
                <w:rFonts w:ascii="Calibri" w:hAnsi="Calibri"/>
                <w:sz w:val="22"/>
                <w:szCs w:val="22"/>
              </w:rPr>
              <w:t xml:space="preserve">Ativos que </w:t>
            </w:r>
            <w:r w:rsidR="001D10EA" w:rsidRPr="00620E9A">
              <w:rPr>
                <w:rFonts w:ascii="Calibri" w:hAnsi="Calibri"/>
                <w:sz w:val="22"/>
                <w:szCs w:val="22"/>
              </w:rPr>
              <w:t xml:space="preserve">precisam </w:t>
            </w:r>
            <w:r w:rsidRPr="00620E9A">
              <w:rPr>
                <w:rFonts w:ascii="Calibri" w:hAnsi="Calibri"/>
                <w:sz w:val="22"/>
                <w:szCs w:val="22"/>
              </w:rPr>
              <w:t xml:space="preserve">de proteção legal para </w:t>
            </w:r>
            <w:r w:rsidR="001D10EA" w:rsidRPr="00620E9A">
              <w:rPr>
                <w:rFonts w:ascii="Calibri" w:hAnsi="Calibri"/>
                <w:sz w:val="22"/>
                <w:szCs w:val="22"/>
              </w:rPr>
              <w:t xml:space="preserve">proporcionar </w:t>
            </w:r>
            <w:r w:rsidRPr="00620E9A">
              <w:rPr>
                <w:rFonts w:ascii="Calibri" w:hAnsi="Calibri"/>
                <w:sz w:val="22"/>
                <w:szCs w:val="22"/>
              </w:rPr>
              <w:t xml:space="preserve">às organizações benefícios como </w:t>
            </w:r>
            <w:r w:rsidRPr="00620E9A">
              <w:rPr>
                <w:rFonts w:ascii="Calibri" w:hAnsi="Calibri"/>
                <w:i/>
                <w:sz w:val="22"/>
                <w:szCs w:val="22"/>
              </w:rPr>
              <w:t>know-how</w:t>
            </w:r>
            <w:r w:rsidRPr="00620E9A">
              <w:rPr>
                <w:rFonts w:ascii="Calibri" w:hAnsi="Calibri"/>
                <w:sz w:val="22"/>
                <w:szCs w:val="22"/>
              </w:rPr>
              <w:t xml:space="preserve">, segredos industriais, </w:t>
            </w:r>
            <w:r w:rsidRPr="00620E9A">
              <w:rPr>
                <w:rFonts w:ascii="Calibri" w:hAnsi="Calibri"/>
                <w:i/>
                <w:iCs/>
                <w:sz w:val="22"/>
                <w:szCs w:val="22"/>
              </w:rPr>
              <w:t>copyright</w:t>
            </w:r>
            <w:r w:rsidRPr="00620E9A">
              <w:rPr>
                <w:rFonts w:ascii="Calibri" w:hAnsi="Calibri"/>
                <w:sz w:val="22"/>
                <w:szCs w:val="22"/>
              </w:rPr>
              <w:t>, patentes</w:t>
            </w:r>
            <w:r w:rsidR="001D10EA" w:rsidRPr="00620E9A">
              <w:rPr>
                <w:rFonts w:ascii="Calibri" w:hAnsi="Calibri"/>
                <w:sz w:val="22"/>
                <w:szCs w:val="22"/>
              </w:rPr>
              <w:t xml:space="preserve"> e </w:t>
            </w:r>
            <w:r w:rsidRPr="00620E9A">
              <w:rPr>
                <w:rFonts w:ascii="Calibri" w:hAnsi="Calibri"/>
                <w:i/>
                <w:iCs/>
                <w:sz w:val="22"/>
                <w:szCs w:val="22"/>
              </w:rPr>
              <w:t>design</w:t>
            </w:r>
          </w:p>
        </w:tc>
      </w:tr>
      <w:tr w:rsidR="00E74A41" w:rsidRPr="00620E9A" w14:paraId="3656DDD5" w14:textId="77777777" w:rsidTr="0017504F">
        <w:tc>
          <w:tcPr>
            <w:tcW w:w="1440" w:type="dxa"/>
            <w:vMerge/>
          </w:tcPr>
          <w:p w14:paraId="32286742" w14:textId="77777777" w:rsidR="00E74A41" w:rsidRPr="00620E9A" w:rsidRDefault="00E74A41" w:rsidP="00620E9A">
            <w:pPr>
              <w:autoSpaceDE w:val="0"/>
              <w:autoSpaceDN w:val="0"/>
              <w:adjustRightInd w:val="0"/>
              <w:jc w:val="both"/>
              <w:rPr>
                <w:rFonts w:ascii="Calibri" w:hAnsi="Calibri"/>
                <w:sz w:val="22"/>
                <w:szCs w:val="22"/>
              </w:rPr>
            </w:pPr>
          </w:p>
        </w:tc>
        <w:tc>
          <w:tcPr>
            <w:tcW w:w="1980" w:type="dxa"/>
            <w:vAlign w:val="center"/>
          </w:tcPr>
          <w:p w14:paraId="530E278A" w14:textId="77777777" w:rsidR="00E74A41" w:rsidRPr="00620E9A" w:rsidRDefault="00E74A41" w:rsidP="00620E9A">
            <w:pPr>
              <w:autoSpaceDE w:val="0"/>
              <w:autoSpaceDN w:val="0"/>
              <w:adjustRightInd w:val="0"/>
              <w:jc w:val="center"/>
              <w:rPr>
                <w:rFonts w:ascii="Calibri" w:hAnsi="Calibri"/>
                <w:sz w:val="22"/>
                <w:szCs w:val="22"/>
              </w:rPr>
            </w:pPr>
            <w:r w:rsidRPr="00620E9A">
              <w:rPr>
                <w:rFonts w:ascii="Calibri" w:hAnsi="Calibri"/>
                <w:sz w:val="22"/>
                <w:szCs w:val="22"/>
              </w:rPr>
              <w:t xml:space="preserve">Ativos de </w:t>
            </w:r>
            <w:r w:rsidR="001D10EA" w:rsidRPr="00620E9A">
              <w:rPr>
                <w:rFonts w:ascii="Calibri" w:hAnsi="Calibri"/>
                <w:sz w:val="22"/>
                <w:szCs w:val="22"/>
              </w:rPr>
              <w:t>Infraestrutura</w:t>
            </w:r>
          </w:p>
        </w:tc>
        <w:tc>
          <w:tcPr>
            <w:tcW w:w="5688" w:type="dxa"/>
          </w:tcPr>
          <w:p w14:paraId="610FCDCB" w14:textId="77777777" w:rsidR="00E74A41" w:rsidRPr="00620E9A" w:rsidRDefault="00E74A41" w:rsidP="00620E9A">
            <w:pPr>
              <w:autoSpaceDE w:val="0"/>
              <w:autoSpaceDN w:val="0"/>
              <w:adjustRightInd w:val="0"/>
              <w:spacing w:before="20" w:after="20"/>
              <w:jc w:val="both"/>
              <w:rPr>
                <w:rFonts w:ascii="Calibri" w:hAnsi="Calibri"/>
                <w:sz w:val="22"/>
                <w:szCs w:val="22"/>
              </w:rPr>
            </w:pPr>
            <w:r w:rsidRPr="00620E9A">
              <w:rPr>
                <w:rFonts w:ascii="Calibri" w:hAnsi="Calibri"/>
                <w:sz w:val="22"/>
                <w:szCs w:val="22"/>
              </w:rPr>
              <w:t>Tecnologias, metodologias e processos empregados</w:t>
            </w:r>
            <w:r w:rsidR="00BD49DA" w:rsidRPr="00620E9A">
              <w:rPr>
                <w:rFonts w:ascii="Calibri" w:hAnsi="Calibri"/>
                <w:sz w:val="22"/>
                <w:szCs w:val="22"/>
              </w:rPr>
              <w:t>,</w:t>
            </w:r>
            <w:r w:rsidRPr="00620E9A">
              <w:rPr>
                <w:rFonts w:ascii="Calibri" w:hAnsi="Calibri"/>
                <w:sz w:val="22"/>
                <w:szCs w:val="22"/>
              </w:rPr>
              <w:t xml:space="preserve"> como cultura organizacional, sistema de informação, métodos gerenciais, aceitação </w:t>
            </w:r>
            <w:r w:rsidR="00BD49DA" w:rsidRPr="00620E9A">
              <w:rPr>
                <w:rFonts w:ascii="Calibri" w:hAnsi="Calibri"/>
                <w:sz w:val="22"/>
                <w:szCs w:val="22"/>
              </w:rPr>
              <w:t xml:space="preserve">do </w:t>
            </w:r>
            <w:r w:rsidRPr="00620E9A">
              <w:rPr>
                <w:rFonts w:ascii="Calibri" w:hAnsi="Calibri"/>
                <w:sz w:val="22"/>
                <w:szCs w:val="22"/>
              </w:rPr>
              <w:t>risco</w:t>
            </w:r>
            <w:r w:rsidR="00BD49DA" w:rsidRPr="00620E9A">
              <w:rPr>
                <w:rFonts w:ascii="Calibri" w:hAnsi="Calibri"/>
                <w:sz w:val="22"/>
                <w:szCs w:val="22"/>
              </w:rPr>
              <w:t xml:space="preserve"> e</w:t>
            </w:r>
            <w:r w:rsidRPr="00620E9A">
              <w:rPr>
                <w:rFonts w:ascii="Calibri" w:hAnsi="Calibri"/>
                <w:sz w:val="22"/>
                <w:szCs w:val="22"/>
              </w:rPr>
              <w:t xml:space="preserve"> banco de dados de clientes</w:t>
            </w:r>
          </w:p>
        </w:tc>
      </w:tr>
      <w:tr w:rsidR="009208CB" w:rsidRPr="00620E9A" w14:paraId="5D931207" w14:textId="77777777" w:rsidTr="0017504F">
        <w:tc>
          <w:tcPr>
            <w:tcW w:w="1440" w:type="dxa"/>
            <w:vMerge w:val="restart"/>
            <w:vAlign w:val="center"/>
          </w:tcPr>
          <w:p w14:paraId="3D88FC3C" w14:textId="77777777" w:rsidR="009208CB" w:rsidRPr="00620E9A" w:rsidRDefault="009208CB" w:rsidP="00620E9A">
            <w:pPr>
              <w:autoSpaceDE w:val="0"/>
              <w:autoSpaceDN w:val="0"/>
              <w:adjustRightInd w:val="0"/>
              <w:jc w:val="center"/>
              <w:rPr>
                <w:rFonts w:ascii="Calibri" w:hAnsi="Calibri"/>
                <w:sz w:val="22"/>
                <w:szCs w:val="22"/>
              </w:rPr>
            </w:pPr>
            <w:r w:rsidRPr="00620E9A">
              <w:rPr>
                <w:rFonts w:ascii="Calibri" w:hAnsi="Calibri"/>
                <w:bCs/>
                <w:sz w:val="22"/>
                <w:szCs w:val="22"/>
              </w:rPr>
              <w:t>Edvinsson e Malone</w:t>
            </w:r>
            <w:r w:rsidRPr="00620E9A">
              <w:rPr>
                <w:rFonts w:ascii="Calibri" w:hAnsi="Calibri"/>
                <w:sz w:val="22"/>
                <w:szCs w:val="22"/>
              </w:rPr>
              <w:t xml:space="preserve"> (199</w:t>
            </w:r>
            <w:r w:rsidR="000A4709" w:rsidRPr="00620E9A">
              <w:rPr>
                <w:rFonts w:ascii="Calibri" w:hAnsi="Calibri"/>
                <w:sz w:val="22"/>
                <w:szCs w:val="22"/>
              </w:rPr>
              <w:t>8</w:t>
            </w:r>
            <w:r w:rsidRPr="00620E9A">
              <w:rPr>
                <w:rFonts w:ascii="Calibri" w:hAnsi="Calibri"/>
                <w:sz w:val="22"/>
                <w:szCs w:val="22"/>
              </w:rPr>
              <w:t>)</w:t>
            </w:r>
          </w:p>
        </w:tc>
        <w:tc>
          <w:tcPr>
            <w:tcW w:w="1980" w:type="dxa"/>
            <w:vAlign w:val="center"/>
          </w:tcPr>
          <w:p w14:paraId="4B416B0E" w14:textId="77777777" w:rsidR="009208CB" w:rsidRPr="00620E9A" w:rsidRDefault="009208CB" w:rsidP="00620E9A">
            <w:pPr>
              <w:autoSpaceDE w:val="0"/>
              <w:autoSpaceDN w:val="0"/>
              <w:adjustRightInd w:val="0"/>
              <w:jc w:val="center"/>
              <w:rPr>
                <w:rFonts w:ascii="Calibri" w:hAnsi="Calibri"/>
                <w:sz w:val="22"/>
                <w:szCs w:val="22"/>
              </w:rPr>
            </w:pPr>
            <w:r w:rsidRPr="00620E9A">
              <w:rPr>
                <w:rFonts w:ascii="Calibri" w:hAnsi="Calibri"/>
                <w:sz w:val="22"/>
                <w:szCs w:val="22"/>
              </w:rPr>
              <w:t>Capital Humano</w:t>
            </w:r>
          </w:p>
        </w:tc>
        <w:tc>
          <w:tcPr>
            <w:tcW w:w="5688" w:type="dxa"/>
          </w:tcPr>
          <w:p w14:paraId="27B4C916" w14:textId="77777777" w:rsidR="009208CB" w:rsidRPr="00620E9A" w:rsidRDefault="009208CB" w:rsidP="00620E9A">
            <w:pPr>
              <w:autoSpaceDE w:val="0"/>
              <w:autoSpaceDN w:val="0"/>
              <w:adjustRightInd w:val="0"/>
              <w:spacing w:before="20" w:after="20"/>
              <w:jc w:val="both"/>
              <w:rPr>
                <w:rFonts w:ascii="Calibri" w:hAnsi="Calibri"/>
                <w:sz w:val="22"/>
                <w:szCs w:val="22"/>
              </w:rPr>
            </w:pPr>
            <w:r w:rsidRPr="00620E9A">
              <w:rPr>
                <w:rFonts w:ascii="Calibri" w:hAnsi="Calibri"/>
                <w:sz w:val="22"/>
                <w:szCs w:val="22"/>
              </w:rPr>
              <w:t xml:space="preserve">Combinação de conhecimento, habilidades, capacidade de inovação e capacidade dos empregados </w:t>
            </w:r>
            <w:r w:rsidR="00BD49DA" w:rsidRPr="00620E9A">
              <w:rPr>
                <w:rFonts w:ascii="Calibri" w:hAnsi="Calibri"/>
                <w:sz w:val="22"/>
                <w:szCs w:val="22"/>
              </w:rPr>
              <w:t xml:space="preserve">para </w:t>
            </w:r>
            <w:r w:rsidRPr="00620E9A">
              <w:rPr>
                <w:rFonts w:ascii="Calibri" w:hAnsi="Calibri"/>
                <w:sz w:val="22"/>
                <w:szCs w:val="22"/>
              </w:rPr>
              <w:t>desenvolver tarefas</w:t>
            </w:r>
            <w:r w:rsidR="003F79B7" w:rsidRPr="00620E9A">
              <w:rPr>
                <w:rFonts w:ascii="Calibri" w:hAnsi="Calibri"/>
                <w:sz w:val="22"/>
                <w:szCs w:val="22"/>
              </w:rPr>
              <w:t>, v</w:t>
            </w:r>
            <w:r w:rsidRPr="00620E9A">
              <w:rPr>
                <w:rFonts w:ascii="Calibri" w:hAnsi="Calibri"/>
                <w:sz w:val="22"/>
                <w:szCs w:val="22"/>
              </w:rPr>
              <w:t>alores, cultura e filosofia empresarial</w:t>
            </w:r>
          </w:p>
        </w:tc>
      </w:tr>
      <w:tr w:rsidR="009208CB" w:rsidRPr="00620E9A" w14:paraId="66E54245" w14:textId="77777777" w:rsidTr="0017504F">
        <w:tc>
          <w:tcPr>
            <w:tcW w:w="1440" w:type="dxa"/>
            <w:vMerge/>
          </w:tcPr>
          <w:p w14:paraId="6E2789DB" w14:textId="77777777" w:rsidR="009208CB" w:rsidRPr="00620E9A" w:rsidRDefault="009208CB" w:rsidP="00620E9A">
            <w:pPr>
              <w:autoSpaceDE w:val="0"/>
              <w:autoSpaceDN w:val="0"/>
              <w:adjustRightInd w:val="0"/>
              <w:jc w:val="both"/>
              <w:rPr>
                <w:rFonts w:ascii="Calibri" w:hAnsi="Calibri"/>
                <w:sz w:val="22"/>
                <w:szCs w:val="22"/>
              </w:rPr>
            </w:pPr>
          </w:p>
        </w:tc>
        <w:tc>
          <w:tcPr>
            <w:tcW w:w="1980" w:type="dxa"/>
            <w:vAlign w:val="center"/>
          </w:tcPr>
          <w:p w14:paraId="7DE0854D" w14:textId="77777777" w:rsidR="009208CB" w:rsidRPr="00620E9A" w:rsidRDefault="009208CB" w:rsidP="00620E9A">
            <w:pPr>
              <w:autoSpaceDE w:val="0"/>
              <w:autoSpaceDN w:val="0"/>
              <w:adjustRightInd w:val="0"/>
              <w:jc w:val="center"/>
              <w:rPr>
                <w:rFonts w:ascii="Calibri" w:hAnsi="Calibri"/>
                <w:sz w:val="22"/>
                <w:szCs w:val="22"/>
              </w:rPr>
            </w:pPr>
            <w:r w:rsidRPr="00620E9A">
              <w:rPr>
                <w:rFonts w:ascii="Calibri" w:hAnsi="Calibri"/>
                <w:sz w:val="22"/>
                <w:szCs w:val="22"/>
              </w:rPr>
              <w:t>Capital Estrutural</w:t>
            </w:r>
          </w:p>
        </w:tc>
        <w:tc>
          <w:tcPr>
            <w:tcW w:w="5688" w:type="dxa"/>
          </w:tcPr>
          <w:p w14:paraId="2966C6CC" w14:textId="77777777" w:rsidR="009208CB" w:rsidRPr="00620E9A" w:rsidRDefault="009208CB" w:rsidP="00620E9A">
            <w:pPr>
              <w:autoSpaceDE w:val="0"/>
              <w:autoSpaceDN w:val="0"/>
              <w:adjustRightInd w:val="0"/>
              <w:spacing w:before="20" w:after="20"/>
              <w:jc w:val="both"/>
              <w:rPr>
                <w:rFonts w:ascii="Calibri" w:hAnsi="Calibri"/>
                <w:sz w:val="22"/>
                <w:szCs w:val="22"/>
              </w:rPr>
            </w:pPr>
            <w:r w:rsidRPr="00620E9A">
              <w:rPr>
                <w:rFonts w:ascii="Calibri" w:hAnsi="Calibri"/>
                <w:i/>
                <w:sz w:val="22"/>
                <w:szCs w:val="22"/>
              </w:rPr>
              <w:t xml:space="preserve">Hardware, software, </w:t>
            </w:r>
            <w:r w:rsidRPr="00620E9A">
              <w:rPr>
                <w:rFonts w:ascii="Calibri" w:hAnsi="Calibri"/>
                <w:sz w:val="22"/>
                <w:szCs w:val="22"/>
              </w:rPr>
              <w:t xml:space="preserve">banco de dados, estrutura organizacional, patentes, marca e tudo o mais que dá suporte para </w:t>
            </w:r>
            <w:r w:rsidR="00BD49DA" w:rsidRPr="00620E9A">
              <w:rPr>
                <w:rFonts w:ascii="Calibri" w:hAnsi="Calibri"/>
                <w:sz w:val="22"/>
                <w:szCs w:val="22"/>
              </w:rPr>
              <w:t xml:space="preserve">elevar </w:t>
            </w:r>
            <w:r w:rsidRPr="00620E9A">
              <w:rPr>
                <w:rFonts w:ascii="Calibri" w:hAnsi="Calibri"/>
                <w:sz w:val="22"/>
                <w:szCs w:val="22"/>
              </w:rPr>
              <w:t>a produtividade dos empregados</w:t>
            </w:r>
            <w:r w:rsidR="003F79B7" w:rsidRPr="00620E9A">
              <w:rPr>
                <w:rFonts w:ascii="Calibri" w:hAnsi="Calibri"/>
                <w:sz w:val="22"/>
                <w:szCs w:val="22"/>
              </w:rPr>
              <w:t>, c</w:t>
            </w:r>
            <w:r w:rsidRPr="00620E9A">
              <w:rPr>
                <w:rFonts w:ascii="Calibri" w:hAnsi="Calibri"/>
                <w:sz w:val="22"/>
                <w:szCs w:val="22"/>
              </w:rPr>
              <w:t>lientes e relações desenvolvidas com eles</w:t>
            </w:r>
          </w:p>
        </w:tc>
      </w:tr>
      <w:tr w:rsidR="00A05A8D" w:rsidRPr="00620E9A" w14:paraId="3A19AA7C" w14:textId="77777777" w:rsidTr="0017504F">
        <w:tc>
          <w:tcPr>
            <w:tcW w:w="1440" w:type="dxa"/>
            <w:vMerge w:val="restart"/>
            <w:vAlign w:val="center"/>
          </w:tcPr>
          <w:p w14:paraId="042C39D2" w14:textId="77777777" w:rsidR="00A05A8D" w:rsidRPr="00620E9A" w:rsidRDefault="00A05A8D" w:rsidP="00620E9A">
            <w:pPr>
              <w:autoSpaceDE w:val="0"/>
              <w:autoSpaceDN w:val="0"/>
              <w:adjustRightInd w:val="0"/>
              <w:jc w:val="center"/>
              <w:rPr>
                <w:rFonts w:ascii="Calibri" w:hAnsi="Calibri"/>
                <w:sz w:val="22"/>
                <w:szCs w:val="22"/>
              </w:rPr>
            </w:pPr>
            <w:r w:rsidRPr="00620E9A">
              <w:rPr>
                <w:rFonts w:ascii="Calibri" w:hAnsi="Calibri"/>
                <w:bCs/>
                <w:sz w:val="22"/>
                <w:szCs w:val="22"/>
              </w:rPr>
              <w:t>Sveiby</w:t>
            </w:r>
            <w:r w:rsidRPr="00620E9A">
              <w:rPr>
                <w:rFonts w:ascii="Calibri" w:hAnsi="Calibri"/>
                <w:sz w:val="22"/>
                <w:szCs w:val="22"/>
              </w:rPr>
              <w:t xml:space="preserve"> (1998)</w:t>
            </w:r>
          </w:p>
        </w:tc>
        <w:tc>
          <w:tcPr>
            <w:tcW w:w="1980" w:type="dxa"/>
            <w:vAlign w:val="center"/>
          </w:tcPr>
          <w:p w14:paraId="2FB2DE38" w14:textId="77777777" w:rsidR="00A05A8D" w:rsidRPr="00620E9A" w:rsidRDefault="00A05A8D" w:rsidP="00620E9A">
            <w:pPr>
              <w:autoSpaceDE w:val="0"/>
              <w:autoSpaceDN w:val="0"/>
              <w:adjustRightInd w:val="0"/>
              <w:jc w:val="center"/>
              <w:rPr>
                <w:rFonts w:ascii="Calibri" w:hAnsi="Calibri"/>
                <w:sz w:val="22"/>
                <w:szCs w:val="22"/>
              </w:rPr>
            </w:pPr>
            <w:r w:rsidRPr="00620E9A">
              <w:rPr>
                <w:rFonts w:ascii="Calibri" w:hAnsi="Calibri"/>
                <w:sz w:val="22"/>
                <w:szCs w:val="22"/>
              </w:rPr>
              <w:t>Estrutura Externa</w:t>
            </w:r>
          </w:p>
        </w:tc>
        <w:tc>
          <w:tcPr>
            <w:tcW w:w="5688" w:type="dxa"/>
          </w:tcPr>
          <w:p w14:paraId="7C03D545" w14:textId="77777777" w:rsidR="00A05A8D" w:rsidRPr="00620E9A" w:rsidRDefault="00A05A8D" w:rsidP="00620E9A">
            <w:pPr>
              <w:autoSpaceDE w:val="0"/>
              <w:autoSpaceDN w:val="0"/>
              <w:adjustRightInd w:val="0"/>
              <w:spacing w:before="20" w:after="20"/>
              <w:jc w:val="both"/>
              <w:rPr>
                <w:rFonts w:ascii="Calibri" w:hAnsi="Calibri"/>
                <w:sz w:val="22"/>
                <w:szCs w:val="22"/>
              </w:rPr>
            </w:pPr>
            <w:r w:rsidRPr="00620E9A">
              <w:rPr>
                <w:rFonts w:ascii="Calibri" w:hAnsi="Calibri"/>
                <w:sz w:val="22"/>
                <w:szCs w:val="22"/>
              </w:rPr>
              <w:t>Marcas, marcas registradas, relações com clientes e fornecedores</w:t>
            </w:r>
            <w:r w:rsidR="00BD49DA" w:rsidRPr="00620E9A">
              <w:rPr>
                <w:rFonts w:ascii="Calibri" w:hAnsi="Calibri"/>
                <w:sz w:val="22"/>
                <w:szCs w:val="22"/>
              </w:rPr>
              <w:t xml:space="preserve"> e </w:t>
            </w:r>
            <w:r w:rsidRPr="00620E9A">
              <w:rPr>
                <w:rFonts w:ascii="Calibri" w:hAnsi="Calibri"/>
                <w:sz w:val="22"/>
                <w:szCs w:val="22"/>
              </w:rPr>
              <w:t>imagem da empresa</w:t>
            </w:r>
          </w:p>
        </w:tc>
      </w:tr>
      <w:tr w:rsidR="00A05A8D" w:rsidRPr="00620E9A" w14:paraId="4B490657" w14:textId="77777777" w:rsidTr="0017504F">
        <w:tc>
          <w:tcPr>
            <w:tcW w:w="1440" w:type="dxa"/>
            <w:vMerge/>
          </w:tcPr>
          <w:p w14:paraId="05AE189D" w14:textId="77777777" w:rsidR="00A05A8D" w:rsidRPr="00620E9A" w:rsidRDefault="00A05A8D" w:rsidP="00620E9A">
            <w:pPr>
              <w:autoSpaceDE w:val="0"/>
              <w:autoSpaceDN w:val="0"/>
              <w:adjustRightInd w:val="0"/>
              <w:jc w:val="both"/>
              <w:rPr>
                <w:rFonts w:ascii="Calibri" w:hAnsi="Calibri"/>
                <w:sz w:val="22"/>
                <w:szCs w:val="22"/>
              </w:rPr>
            </w:pPr>
          </w:p>
        </w:tc>
        <w:tc>
          <w:tcPr>
            <w:tcW w:w="1980" w:type="dxa"/>
            <w:vAlign w:val="center"/>
          </w:tcPr>
          <w:p w14:paraId="02F2F00B" w14:textId="77777777" w:rsidR="00A05A8D" w:rsidRPr="00620E9A" w:rsidRDefault="00A05A8D" w:rsidP="00620E9A">
            <w:pPr>
              <w:autoSpaceDE w:val="0"/>
              <w:autoSpaceDN w:val="0"/>
              <w:adjustRightInd w:val="0"/>
              <w:jc w:val="center"/>
              <w:rPr>
                <w:rFonts w:ascii="Calibri" w:hAnsi="Calibri"/>
                <w:sz w:val="22"/>
                <w:szCs w:val="22"/>
              </w:rPr>
            </w:pPr>
            <w:r w:rsidRPr="00620E9A">
              <w:rPr>
                <w:rFonts w:ascii="Calibri" w:hAnsi="Calibri"/>
                <w:sz w:val="22"/>
                <w:szCs w:val="22"/>
              </w:rPr>
              <w:t>Estrutura Interna</w:t>
            </w:r>
          </w:p>
        </w:tc>
        <w:tc>
          <w:tcPr>
            <w:tcW w:w="5688" w:type="dxa"/>
          </w:tcPr>
          <w:p w14:paraId="3CEF8188" w14:textId="77777777" w:rsidR="00A05A8D" w:rsidRPr="00620E9A" w:rsidRDefault="00A05A8D" w:rsidP="00620E9A">
            <w:pPr>
              <w:autoSpaceDE w:val="0"/>
              <w:autoSpaceDN w:val="0"/>
              <w:adjustRightInd w:val="0"/>
              <w:spacing w:before="20" w:after="20"/>
              <w:jc w:val="both"/>
              <w:rPr>
                <w:rFonts w:ascii="Calibri" w:hAnsi="Calibri"/>
                <w:sz w:val="22"/>
                <w:szCs w:val="22"/>
              </w:rPr>
            </w:pPr>
            <w:r w:rsidRPr="00620E9A">
              <w:rPr>
                <w:rFonts w:ascii="Calibri" w:hAnsi="Calibri"/>
                <w:sz w:val="22"/>
                <w:szCs w:val="22"/>
              </w:rPr>
              <w:t>Estrutura organizacional, estrutura gerencial, estrutura legal, sistemas, pesquisa e desenvolvimento (P&amp;D</w:t>
            </w:r>
            <w:r w:rsidR="00BD49DA" w:rsidRPr="00620E9A">
              <w:rPr>
                <w:rFonts w:ascii="Calibri" w:hAnsi="Calibri"/>
                <w:sz w:val="22"/>
                <w:szCs w:val="22"/>
              </w:rPr>
              <w:t xml:space="preserve">) e </w:t>
            </w:r>
            <w:r w:rsidRPr="00620E9A">
              <w:rPr>
                <w:rFonts w:ascii="Calibri" w:hAnsi="Calibri"/>
                <w:i/>
                <w:sz w:val="22"/>
                <w:szCs w:val="22"/>
              </w:rPr>
              <w:t>software</w:t>
            </w:r>
          </w:p>
        </w:tc>
      </w:tr>
      <w:tr w:rsidR="00A05A8D" w:rsidRPr="00620E9A" w14:paraId="537D9031" w14:textId="77777777" w:rsidTr="0017504F">
        <w:tc>
          <w:tcPr>
            <w:tcW w:w="1440" w:type="dxa"/>
            <w:vMerge/>
          </w:tcPr>
          <w:p w14:paraId="4B851078" w14:textId="77777777" w:rsidR="00A05A8D" w:rsidRPr="00620E9A" w:rsidRDefault="00A05A8D" w:rsidP="00620E9A">
            <w:pPr>
              <w:autoSpaceDE w:val="0"/>
              <w:autoSpaceDN w:val="0"/>
              <w:adjustRightInd w:val="0"/>
              <w:jc w:val="both"/>
              <w:rPr>
                <w:rFonts w:ascii="Calibri" w:hAnsi="Calibri"/>
                <w:sz w:val="22"/>
                <w:szCs w:val="22"/>
              </w:rPr>
            </w:pPr>
          </w:p>
        </w:tc>
        <w:tc>
          <w:tcPr>
            <w:tcW w:w="1980" w:type="dxa"/>
            <w:vAlign w:val="center"/>
          </w:tcPr>
          <w:p w14:paraId="4AD5B5C4" w14:textId="77777777" w:rsidR="00A05A8D" w:rsidRPr="00620E9A" w:rsidRDefault="00A05A8D" w:rsidP="00620E9A">
            <w:pPr>
              <w:autoSpaceDE w:val="0"/>
              <w:autoSpaceDN w:val="0"/>
              <w:adjustRightInd w:val="0"/>
              <w:jc w:val="center"/>
              <w:rPr>
                <w:rFonts w:ascii="Calibri" w:hAnsi="Calibri"/>
                <w:sz w:val="22"/>
                <w:szCs w:val="22"/>
              </w:rPr>
            </w:pPr>
            <w:r w:rsidRPr="00620E9A">
              <w:rPr>
                <w:rFonts w:ascii="Calibri" w:hAnsi="Calibri"/>
                <w:sz w:val="22"/>
                <w:szCs w:val="22"/>
              </w:rPr>
              <w:t>Competência Individual</w:t>
            </w:r>
          </w:p>
        </w:tc>
        <w:tc>
          <w:tcPr>
            <w:tcW w:w="5688" w:type="dxa"/>
          </w:tcPr>
          <w:p w14:paraId="03AB08CF" w14:textId="77777777" w:rsidR="00A05A8D" w:rsidRPr="00620E9A" w:rsidRDefault="00BD49DA" w:rsidP="00620E9A">
            <w:pPr>
              <w:autoSpaceDE w:val="0"/>
              <w:autoSpaceDN w:val="0"/>
              <w:adjustRightInd w:val="0"/>
              <w:spacing w:before="20" w:after="20"/>
              <w:jc w:val="both"/>
              <w:rPr>
                <w:rFonts w:ascii="Calibri" w:hAnsi="Calibri"/>
                <w:sz w:val="22"/>
                <w:szCs w:val="22"/>
              </w:rPr>
            </w:pPr>
            <w:r w:rsidRPr="00620E9A">
              <w:rPr>
                <w:rFonts w:ascii="Calibri" w:hAnsi="Calibri"/>
                <w:sz w:val="22"/>
                <w:szCs w:val="22"/>
              </w:rPr>
              <w:t xml:space="preserve">Capacidade </w:t>
            </w:r>
            <w:r w:rsidR="00A05A8D" w:rsidRPr="00620E9A">
              <w:rPr>
                <w:rFonts w:ascii="Calibri" w:hAnsi="Calibri"/>
                <w:sz w:val="22"/>
                <w:szCs w:val="22"/>
              </w:rPr>
              <w:t>de agir em diversas situações para criar ativos tangíveis e intangíveis</w:t>
            </w:r>
          </w:p>
        </w:tc>
      </w:tr>
    </w:tbl>
    <w:p w14:paraId="13117AF9" w14:textId="77777777" w:rsidR="00C719B1" w:rsidRPr="00620E9A" w:rsidRDefault="00620E9A" w:rsidP="00620E9A">
      <w:pPr>
        <w:autoSpaceDE w:val="0"/>
        <w:autoSpaceDN w:val="0"/>
        <w:adjustRightInd w:val="0"/>
        <w:spacing w:after="120"/>
        <w:jc w:val="both"/>
        <w:rPr>
          <w:rFonts w:ascii="Calibri" w:hAnsi="Calibri"/>
          <w:sz w:val="22"/>
          <w:szCs w:val="22"/>
        </w:rPr>
      </w:pPr>
      <w:r>
        <w:rPr>
          <w:rFonts w:ascii="Calibri" w:hAnsi="Calibri"/>
          <w:sz w:val="22"/>
          <w:szCs w:val="22"/>
        </w:rPr>
        <w:t xml:space="preserve"> </w:t>
      </w:r>
      <w:r w:rsidR="00BD4FB7" w:rsidRPr="00620E9A">
        <w:rPr>
          <w:rFonts w:ascii="Calibri" w:hAnsi="Calibri"/>
          <w:sz w:val="22"/>
          <w:szCs w:val="22"/>
        </w:rPr>
        <w:t>Fonte: Elaborado pelos autores</w:t>
      </w:r>
      <w:r w:rsidR="00D418B2" w:rsidRPr="00620E9A">
        <w:rPr>
          <w:rFonts w:ascii="Calibri" w:hAnsi="Calibri"/>
          <w:sz w:val="22"/>
          <w:szCs w:val="22"/>
        </w:rPr>
        <w:t xml:space="preserve">, </w:t>
      </w:r>
      <w:r w:rsidR="00B20941" w:rsidRPr="00620E9A">
        <w:rPr>
          <w:rFonts w:ascii="Calibri" w:hAnsi="Calibri"/>
          <w:sz w:val="22"/>
          <w:szCs w:val="22"/>
        </w:rPr>
        <w:t>com base n</w:t>
      </w:r>
      <w:r w:rsidR="00BD4FB7" w:rsidRPr="00620E9A">
        <w:rPr>
          <w:rFonts w:ascii="Calibri" w:hAnsi="Calibri"/>
          <w:sz w:val="22"/>
          <w:szCs w:val="22"/>
        </w:rPr>
        <w:t>a revisão da literatura.</w:t>
      </w:r>
    </w:p>
    <w:p w14:paraId="20A76DC3" w14:textId="77777777" w:rsidR="00F54BAF" w:rsidRPr="0042634F" w:rsidRDefault="003E787B" w:rsidP="003B6AB2">
      <w:pPr>
        <w:autoSpaceDE w:val="0"/>
        <w:autoSpaceDN w:val="0"/>
        <w:adjustRightInd w:val="0"/>
        <w:spacing w:after="120"/>
        <w:ind w:firstLine="709"/>
        <w:jc w:val="both"/>
        <w:rPr>
          <w:rFonts w:ascii="Calibri" w:eastAsia="Arial" w:hAnsi="Calibri"/>
        </w:rPr>
      </w:pPr>
      <w:r w:rsidRPr="0042634F">
        <w:rPr>
          <w:rFonts w:ascii="Calibri" w:hAnsi="Calibri"/>
        </w:rPr>
        <w:lastRenderedPageBreak/>
        <w:t xml:space="preserve">Ante o exposto, </w:t>
      </w:r>
      <w:r w:rsidR="005C40CE" w:rsidRPr="0042634F">
        <w:rPr>
          <w:rFonts w:ascii="Calibri" w:hAnsi="Calibri"/>
        </w:rPr>
        <w:t>observa</w:t>
      </w:r>
      <w:r w:rsidR="00A470F7" w:rsidRPr="0042634F">
        <w:rPr>
          <w:rFonts w:ascii="Calibri" w:hAnsi="Calibri"/>
        </w:rPr>
        <w:t>-se</w:t>
      </w:r>
      <w:r w:rsidRPr="0042634F">
        <w:rPr>
          <w:rFonts w:ascii="Calibri" w:hAnsi="Calibri"/>
        </w:rPr>
        <w:t xml:space="preserve"> </w:t>
      </w:r>
      <w:r w:rsidR="00A470F7" w:rsidRPr="0042634F">
        <w:rPr>
          <w:rFonts w:ascii="Calibri" w:hAnsi="Calibri"/>
        </w:rPr>
        <w:t xml:space="preserve">que </w:t>
      </w:r>
      <w:r w:rsidRPr="0042634F">
        <w:rPr>
          <w:rFonts w:ascii="Calibri" w:hAnsi="Calibri"/>
        </w:rPr>
        <w:t xml:space="preserve">alguns ativos </w:t>
      </w:r>
      <w:r w:rsidR="009A02D7" w:rsidRPr="0042634F">
        <w:rPr>
          <w:rFonts w:ascii="Calibri" w:hAnsi="Calibri"/>
        </w:rPr>
        <w:t xml:space="preserve">intangíveis </w:t>
      </w:r>
      <w:r w:rsidRPr="0042634F">
        <w:rPr>
          <w:rFonts w:ascii="Calibri" w:hAnsi="Calibri"/>
        </w:rPr>
        <w:t xml:space="preserve">podem ser mais facilmente identificados </w:t>
      </w:r>
      <w:r w:rsidR="00984E43" w:rsidRPr="0042634F">
        <w:rPr>
          <w:rFonts w:ascii="Calibri" w:hAnsi="Calibri"/>
        </w:rPr>
        <w:t>e mensurados</w:t>
      </w:r>
      <w:r w:rsidR="00A470F7" w:rsidRPr="0042634F">
        <w:rPr>
          <w:rFonts w:ascii="Calibri" w:hAnsi="Calibri"/>
        </w:rPr>
        <w:t>,</w:t>
      </w:r>
      <w:r w:rsidRPr="0042634F">
        <w:rPr>
          <w:rFonts w:ascii="Calibri" w:hAnsi="Calibri"/>
        </w:rPr>
        <w:t xml:space="preserve"> </w:t>
      </w:r>
      <w:r w:rsidR="00A470F7" w:rsidRPr="0042634F">
        <w:rPr>
          <w:rFonts w:ascii="Calibri" w:hAnsi="Calibri"/>
        </w:rPr>
        <w:t xml:space="preserve">enquanto </w:t>
      </w:r>
      <w:r w:rsidRPr="0042634F">
        <w:rPr>
          <w:rFonts w:ascii="Calibri" w:hAnsi="Calibri"/>
        </w:rPr>
        <w:t xml:space="preserve">outros </w:t>
      </w:r>
      <w:r w:rsidR="00A470F7" w:rsidRPr="0042634F">
        <w:rPr>
          <w:rFonts w:ascii="Calibri" w:hAnsi="Calibri"/>
        </w:rPr>
        <w:t xml:space="preserve">são </w:t>
      </w:r>
      <w:r w:rsidRPr="0042634F">
        <w:rPr>
          <w:rFonts w:ascii="Calibri" w:hAnsi="Calibri"/>
        </w:rPr>
        <w:t xml:space="preserve">de mais difícil identificação e controle, considerados como gerados internamente, </w:t>
      </w:r>
      <w:r w:rsidR="00A470F7" w:rsidRPr="0042634F">
        <w:rPr>
          <w:rFonts w:ascii="Calibri" w:hAnsi="Calibri"/>
        </w:rPr>
        <w:t xml:space="preserve">principalmente os </w:t>
      </w:r>
      <w:r w:rsidR="00984E43" w:rsidRPr="0042634F">
        <w:rPr>
          <w:rFonts w:ascii="Calibri" w:hAnsi="Calibri"/>
        </w:rPr>
        <w:t xml:space="preserve">relacionados </w:t>
      </w:r>
      <w:r w:rsidR="008D6152" w:rsidRPr="0042634F">
        <w:rPr>
          <w:rFonts w:ascii="Calibri" w:hAnsi="Calibri"/>
        </w:rPr>
        <w:t>aos</w:t>
      </w:r>
      <w:r w:rsidR="00984E43" w:rsidRPr="0042634F">
        <w:rPr>
          <w:rFonts w:ascii="Calibri" w:hAnsi="Calibri"/>
        </w:rPr>
        <w:t xml:space="preserve"> </w:t>
      </w:r>
      <w:r w:rsidR="00CA4662" w:rsidRPr="0042634F">
        <w:rPr>
          <w:rFonts w:ascii="Calibri" w:hAnsi="Calibri"/>
        </w:rPr>
        <w:t>a</w:t>
      </w:r>
      <w:r w:rsidRPr="0042634F">
        <w:rPr>
          <w:rFonts w:ascii="Calibri" w:hAnsi="Calibri"/>
        </w:rPr>
        <w:t>tivo</w:t>
      </w:r>
      <w:r w:rsidR="00A470F7" w:rsidRPr="0042634F">
        <w:rPr>
          <w:rFonts w:ascii="Calibri" w:hAnsi="Calibri"/>
        </w:rPr>
        <w:t>s</w:t>
      </w:r>
      <w:r w:rsidRPr="0042634F">
        <w:rPr>
          <w:rFonts w:ascii="Calibri" w:hAnsi="Calibri"/>
        </w:rPr>
        <w:t xml:space="preserve"> </w:t>
      </w:r>
      <w:r w:rsidR="00CA4662" w:rsidRPr="0042634F">
        <w:rPr>
          <w:rFonts w:ascii="Calibri" w:hAnsi="Calibri"/>
        </w:rPr>
        <w:t>h</w:t>
      </w:r>
      <w:r w:rsidRPr="0042634F">
        <w:rPr>
          <w:rFonts w:ascii="Calibri" w:hAnsi="Calibri"/>
        </w:rPr>
        <w:t>umano</w:t>
      </w:r>
      <w:r w:rsidR="00A470F7" w:rsidRPr="0042634F">
        <w:rPr>
          <w:rFonts w:ascii="Calibri" w:hAnsi="Calibri"/>
        </w:rPr>
        <w:t>s</w:t>
      </w:r>
      <w:r w:rsidR="009E23EB" w:rsidRPr="0042634F">
        <w:rPr>
          <w:rFonts w:ascii="Calibri" w:hAnsi="Calibri"/>
        </w:rPr>
        <w:t xml:space="preserve"> (A</w:t>
      </w:r>
      <w:r w:rsidR="001E3EE4" w:rsidRPr="0042634F">
        <w:rPr>
          <w:rFonts w:ascii="Calibri" w:hAnsi="Calibri"/>
        </w:rPr>
        <w:t xml:space="preserve">NTUNES; </w:t>
      </w:r>
      <w:r w:rsidR="009E23EB" w:rsidRPr="0042634F">
        <w:rPr>
          <w:rFonts w:ascii="Calibri" w:hAnsi="Calibri"/>
        </w:rPr>
        <w:t>L</w:t>
      </w:r>
      <w:r w:rsidR="001E3EE4" w:rsidRPr="0042634F">
        <w:rPr>
          <w:rFonts w:ascii="Calibri" w:hAnsi="Calibri"/>
        </w:rPr>
        <w:t>EITE</w:t>
      </w:r>
      <w:r w:rsidR="009E23EB" w:rsidRPr="0042634F">
        <w:rPr>
          <w:rFonts w:ascii="Calibri" w:hAnsi="Calibri"/>
        </w:rPr>
        <w:t>, 2008).</w:t>
      </w:r>
      <w:r w:rsidR="00CA4662" w:rsidRPr="0042634F">
        <w:rPr>
          <w:rFonts w:ascii="Calibri" w:hAnsi="Calibri"/>
        </w:rPr>
        <w:t xml:space="preserve"> </w:t>
      </w:r>
      <w:r w:rsidR="001A5AB8" w:rsidRPr="0042634F">
        <w:rPr>
          <w:rFonts w:ascii="Calibri" w:hAnsi="Calibri"/>
        </w:rPr>
        <w:t>Antunes e Leite (2008)</w:t>
      </w:r>
      <w:r w:rsidR="00F54BAF" w:rsidRPr="0042634F">
        <w:rPr>
          <w:rFonts w:ascii="Calibri" w:hAnsi="Calibri"/>
        </w:rPr>
        <w:t xml:space="preserve"> </w:t>
      </w:r>
      <w:r w:rsidR="00B51C92" w:rsidRPr="0042634F">
        <w:rPr>
          <w:rFonts w:ascii="Calibri" w:hAnsi="Calibri"/>
        </w:rPr>
        <w:t>complementam afirmando que</w:t>
      </w:r>
      <w:r w:rsidR="00812ABD" w:rsidRPr="0042634F">
        <w:rPr>
          <w:rFonts w:ascii="Calibri" w:hAnsi="Calibri"/>
        </w:rPr>
        <w:t xml:space="preserve"> devido</w:t>
      </w:r>
      <w:r w:rsidR="002D0C0B" w:rsidRPr="0042634F">
        <w:rPr>
          <w:rFonts w:ascii="Calibri" w:hAnsi="Calibri"/>
        </w:rPr>
        <w:t xml:space="preserve">, principalmente, </w:t>
      </w:r>
      <w:r w:rsidR="00812ABD" w:rsidRPr="0042634F">
        <w:rPr>
          <w:rFonts w:ascii="Calibri" w:hAnsi="Calibri"/>
        </w:rPr>
        <w:t xml:space="preserve">à </w:t>
      </w:r>
      <w:r w:rsidR="002D0C0B" w:rsidRPr="0042634F">
        <w:rPr>
          <w:rFonts w:ascii="Calibri" w:hAnsi="Calibri"/>
        </w:rPr>
        <w:t>dificuldade de mensuração do seu custo com segurança</w:t>
      </w:r>
      <w:r w:rsidR="005C7DB4" w:rsidRPr="0042634F">
        <w:rPr>
          <w:rFonts w:ascii="Calibri" w:hAnsi="Calibri"/>
        </w:rPr>
        <w:t xml:space="preserve"> e </w:t>
      </w:r>
      <w:r w:rsidR="00812ABD" w:rsidRPr="0042634F">
        <w:rPr>
          <w:rFonts w:ascii="Calibri" w:hAnsi="Calibri"/>
        </w:rPr>
        <w:t xml:space="preserve">ao </w:t>
      </w:r>
      <w:r w:rsidR="002D0C0B" w:rsidRPr="0042634F">
        <w:rPr>
          <w:rFonts w:ascii="Calibri" w:hAnsi="Calibri"/>
        </w:rPr>
        <w:t xml:space="preserve">efeito sinérgico </w:t>
      </w:r>
      <w:r w:rsidR="00812ABD" w:rsidRPr="0042634F">
        <w:rPr>
          <w:rFonts w:ascii="Calibri" w:hAnsi="Calibri"/>
        </w:rPr>
        <w:t>de sua</w:t>
      </w:r>
      <w:r w:rsidR="002D0C0B" w:rsidRPr="0042634F">
        <w:rPr>
          <w:rFonts w:ascii="Calibri" w:hAnsi="Calibri"/>
        </w:rPr>
        <w:t xml:space="preserve"> atuação conjunta</w:t>
      </w:r>
      <w:r w:rsidR="00B51C92" w:rsidRPr="0042634F">
        <w:rPr>
          <w:rFonts w:ascii="Calibri" w:hAnsi="Calibri"/>
        </w:rPr>
        <w:t xml:space="preserve">, </w:t>
      </w:r>
      <w:r w:rsidR="005C7DB4" w:rsidRPr="0042634F">
        <w:rPr>
          <w:rFonts w:ascii="Calibri" w:hAnsi="Calibri"/>
        </w:rPr>
        <w:t>alguns</w:t>
      </w:r>
      <w:r w:rsidR="00F54BAF" w:rsidRPr="0042634F">
        <w:rPr>
          <w:rFonts w:ascii="Calibri" w:hAnsi="Calibri"/>
        </w:rPr>
        <w:t xml:space="preserve"> ativos intangíveis </w:t>
      </w:r>
      <w:r w:rsidR="005C7DB4" w:rsidRPr="0042634F">
        <w:rPr>
          <w:rFonts w:ascii="Calibri" w:hAnsi="Calibri"/>
        </w:rPr>
        <w:t xml:space="preserve">não </w:t>
      </w:r>
      <w:r w:rsidR="00D438C4" w:rsidRPr="0042634F">
        <w:rPr>
          <w:rFonts w:ascii="Calibri" w:hAnsi="Calibri"/>
        </w:rPr>
        <w:t>são contemplado</w:t>
      </w:r>
      <w:r w:rsidR="005C7DB4" w:rsidRPr="0042634F">
        <w:rPr>
          <w:rFonts w:ascii="Calibri" w:hAnsi="Calibri"/>
        </w:rPr>
        <w:t>s</w:t>
      </w:r>
      <w:r w:rsidR="00D438C4" w:rsidRPr="0042634F">
        <w:rPr>
          <w:rFonts w:ascii="Calibri" w:hAnsi="Calibri"/>
        </w:rPr>
        <w:t xml:space="preserve"> nas </w:t>
      </w:r>
      <w:r w:rsidR="008D6152" w:rsidRPr="0042634F">
        <w:rPr>
          <w:rFonts w:ascii="Calibri" w:hAnsi="Calibri"/>
        </w:rPr>
        <w:t>d</w:t>
      </w:r>
      <w:r w:rsidR="00D438C4" w:rsidRPr="0042634F">
        <w:rPr>
          <w:rFonts w:ascii="Calibri" w:hAnsi="Calibri"/>
        </w:rPr>
        <w:t xml:space="preserve">emonstrações </w:t>
      </w:r>
      <w:r w:rsidR="008D6152" w:rsidRPr="0042634F">
        <w:rPr>
          <w:rFonts w:ascii="Calibri" w:hAnsi="Calibri"/>
        </w:rPr>
        <w:t>c</w:t>
      </w:r>
      <w:r w:rsidR="00D438C4" w:rsidRPr="0042634F">
        <w:rPr>
          <w:rFonts w:ascii="Calibri" w:hAnsi="Calibri"/>
        </w:rPr>
        <w:t>ontábeis</w:t>
      </w:r>
      <w:r w:rsidR="00F54BAF" w:rsidRPr="0042634F">
        <w:rPr>
          <w:rFonts w:ascii="Calibri" w:hAnsi="Calibri"/>
        </w:rPr>
        <w:t>.</w:t>
      </w:r>
    </w:p>
    <w:p w14:paraId="522A9A5F" w14:textId="77777777" w:rsidR="003E787B" w:rsidRPr="0042634F" w:rsidRDefault="00CA4662" w:rsidP="003B6AB2">
      <w:pPr>
        <w:autoSpaceDE w:val="0"/>
        <w:autoSpaceDN w:val="0"/>
        <w:adjustRightInd w:val="0"/>
        <w:spacing w:after="120"/>
        <w:ind w:firstLine="709"/>
        <w:jc w:val="both"/>
        <w:rPr>
          <w:rFonts w:ascii="Calibri" w:hAnsi="Calibri"/>
        </w:rPr>
      </w:pPr>
      <w:r w:rsidRPr="0042634F">
        <w:rPr>
          <w:rFonts w:ascii="Calibri" w:hAnsi="Calibri"/>
        </w:rPr>
        <w:t xml:space="preserve">Diante da unidade de análise da presente pesquisa </w:t>
      </w:r>
      <w:r w:rsidR="00CD72D4" w:rsidRPr="0042634F">
        <w:rPr>
          <w:rFonts w:ascii="Calibri" w:hAnsi="Calibri"/>
        </w:rPr>
        <w:t>–</w:t>
      </w:r>
      <w:r w:rsidRPr="0042634F">
        <w:rPr>
          <w:rFonts w:ascii="Calibri" w:hAnsi="Calibri"/>
        </w:rPr>
        <w:t xml:space="preserve"> </w:t>
      </w:r>
      <w:r w:rsidR="00CD72D4" w:rsidRPr="0042634F">
        <w:rPr>
          <w:rFonts w:ascii="Calibri" w:hAnsi="Calibri"/>
        </w:rPr>
        <w:t xml:space="preserve">empresas </w:t>
      </w:r>
      <w:r w:rsidR="003D11E1" w:rsidRPr="0042634F">
        <w:rPr>
          <w:rFonts w:ascii="Calibri" w:hAnsi="Calibri"/>
        </w:rPr>
        <w:t xml:space="preserve">de setores </w:t>
      </w:r>
      <w:r w:rsidR="00CD72D4" w:rsidRPr="0042634F">
        <w:rPr>
          <w:rFonts w:ascii="Calibri" w:hAnsi="Calibri"/>
        </w:rPr>
        <w:t xml:space="preserve">da indústria de transformação brasileira </w:t>
      </w:r>
      <w:r w:rsidR="00B8245F" w:rsidRPr="0042634F">
        <w:rPr>
          <w:rFonts w:ascii="Calibri" w:hAnsi="Calibri"/>
        </w:rPr>
        <w:t xml:space="preserve">colocadas nas primeiras </w:t>
      </w:r>
      <w:r w:rsidR="00056357" w:rsidRPr="0042634F">
        <w:rPr>
          <w:rFonts w:ascii="Calibri" w:hAnsi="Calibri"/>
        </w:rPr>
        <w:t>posi</w:t>
      </w:r>
      <w:r w:rsidR="00B8245F" w:rsidRPr="0042634F">
        <w:rPr>
          <w:rFonts w:ascii="Calibri" w:hAnsi="Calibri"/>
        </w:rPr>
        <w:t>ções</w:t>
      </w:r>
      <w:r w:rsidR="00CD72D4" w:rsidRPr="0042634F">
        <w:rPr>
          <w:rFonts w:ascii="Calibri" w:hAnsi="Calibri"/>
        </w:rPr>
        <w:t xml:space="preserve"> do </w:t>
      </w:r>
      <w:r w:rsidR="00CD72D4" w:rsidRPr="0042634F">
        <w:rPr>
          <w:rFonts w:ascii="Calibri" w:hAnsi="Calibri"/>
          <w:i/>
        </w:rPr>
        <w:t>ranking</w:t>
      </w:r>
      <w:r w:rsidR="00CD72D4" w:rsidRPr="0042634F">
        <w:rPr>
          <w:rFonts w:ascii="Calibri" w:hAnsi="Calibri"/>
        </w:rPr>
        <w:t xml:space="preserve"> do </w:t>
      </w:r>
      <w:r w:rsidR="00E40570" w:rsidRPr="0042634F">
        <w:rPr>
          <w:rFonts w:ascii="Calibri" w:hAnsi="Calibri"/>
        </w:rPr>
        <w:t>IBI</w:t>
      </w:r>
      <w:r w:rsidR="00056357" w:rsidRPr="0042634F">
        <w:rPr>
          <w:rFonts w:ascii="Calibri" w:hAnsi="Calibri"/>
        </w:rPr>
        <w:t xml:space="preserve"> </w:t>
      </w:r>
      <w:r w:rsidR="00CD72D4" w:rsidRPr="0042634F">
        <w:rPr>
          <w:rFonts w:ascii="Calibri" w:hAnsi="Calibri"/>
        </w:rPr>
        <w:t xml:space="preserve">– </w:t>
      </w:r>
      <w:r w:rsidR="00237FB7" w:rsidRPr="0042634F">
        <w:rPr>
          <w:rFonts w:ascii="Calibri" w:hAnsi="Calibri"/>
        </w:rPr>
        <w:t xml:space="preserve">para a consecução do </w:t>
      </w:r>
      <w:r w:rsidR="009A25E1" w:rsidRPr="0042634F">
        <w:rPr>
          <w:rFonts w:ascii="Calibri" w:hAnsi="Calibri"/>
        </w:rPr>
        <w:t>primeir</w:t>
      </w:r>
      <w:r w:rsidR="00237FB7" w:rsidRPr="0042634F">
        <w:rPr>
          <w:rFonts w:ascii="Calibri" w:hAnsi="Calibri"/>
        </w:rPr>
        <w:t xml:space="preserve">o objetivo específico proposto </w:t>
      </w:r>
      <w:r w:rsidRPr="0042634F">
        <w:rPr>
          <w:rFonts w:ascii="Calibri" w:hAnsi="Calibri"/>
        </w:rPr>
        <w:t>se</w:t>
      </w:r>
      <w:r w:rsidR="00CD72D4" w:rsidRPr="0042634F">
        <w:rPr>
          <w:rFonts w:ascii="Calibri" w:hAnsi="Calibri"/>
        </w:rPr>
        <w:t xml:space="preserve">rá adotada </w:t>
      </w:r>
      <w:r w:rsidRPr="0042634F">
        <w:rPr>
          <w:rFonts w:ascii="Calibri" w:hAnsi="Calibri"/>
        </w:rPr>
        <w:t xml:space="preserve">a classificação de </w:t>
      </w:r>
      <w:r w:rsidR="00756BA2" w:rsidRPr="0042634F">
        <w:rPr>
          <w:rFonts w:ascii="Calibri" w:hAnsi="Calibri"/>
        </w:rPr>
        <w:t xml:space="preserve">ativos intangíveis proposta por </w:t>
      </w:r>
      <w:r w:rsidRPr="0042634F">
        <w:rPr>
          <w:rFonts w:ascii="Calibri" w:hAnsi="Calibri"/>
        </w:rPr>
        <w:t>Brooking (1996)</w:t>
      </w:r>
      <w:r w:rsidR="00036EEC" w:rsidRPr="0042634F">
        <w:rPr>
          <w:rFonts w:ascii="Calibri" w:hAnsi="Calibri"/>
        </w:rPr>
        <w:t>, p</w:t>
      </w:r>
      <w:r w:rsidR="00756BA2" w:rsidRPr="0042634F">
        <w:rPr>
          <w:rFonts w:ascii="Calibri" w:hAnsi="Calibri"/>
        </w:rPr>
        <w:t xml:space="preserve">or apresentar </w:t>
      </w:r>
      <w:r w:rsidR="00803FF8" w:rsidRPr="0042634F">
        <w:rPr>
          <w:rFonts w:ascii="Calibri" w:hAnsi="Calibri"/>
        </w:rPr>
        <w:t xml:space="preserve">uma categoria específica dos ativos intangíveis relacionada </w:t>
      </w:r>
      <w:r w:rsidR="00812ABD" w:rsidRPr="0042634F">
        <w:rPr>
          <w:rFonts w:ascii="Calibri" w:hAnsi="Calibri"/>
        </w:rPr>
        <w:t xml:space="preserve">a </w:t>
      </w:r>
      <w:r w:rsidR="00803FF8" w:rsidRPr="0042634F">
        <w:rPr>
          <w:rFonts w:ascii="Calibri" w:hAnsi="Calibri"/>
        </w:rPr>
        <w:t xml:space="preserve">ativos de inovação, denominada </w:t>
      </w:r>
      <w:r w:rsidR="003211A2" w:rsidRPr="0042634F">
        <w:rPr>
          <w:rFonts w:ascii="Calibri" w:hAnsi="Calibri"/>
        </w:rPr>
        <w:t xml:space="preserve">de </w:t>
      </w:r>
      <w:r w:rsidR="00812ABD" w:rsidRPr="0042634F">
        <w:rPr>
          <w:rFonts w:ascii="Calibri" w:hAnsi="Calibri"/>
        </w:rPr>
        <w:t>ativos de propriedade intelectual</w:t>
      </w:r>
      <w:r w:rsidR="00FF1630" w:rsidRPr="0042634F">
        <w:rPr>
          <w:rFonts w:ascii="Calibri" w:hAnsi="Calibri"/>
        </w:rPr>
        <w:t>.</w:t>
      </w:r>
    </w:p>
    <w:p w14:paraId="477101C2" w14:textId="77777777" w:rsidR="00281BE7" w:rsidRPr="0042634F" w:rsidRDefault="00620E9A" w:rsidP="00620E9A">
      <w:pPr>
        <w:pStyle w:val="Standard"/>
        <w:tabs>
          <w:tab w:val="num" w:pos="4516"/>
        </w:tabs>
        <w:autoSpaceDE w:val="0"/>
        <w:spacing w:before="240" w:after="240" w:line="240" w:lineRule="auto"/>
        <w:rPr>
          <w:rFonts w:eastAsia="Arial" w:cs="Times New Roman"/>
          <w:b/>
          <w:sz w:val="24"/>
          <w:szCs w:val="24"/>
        </w:rPr>
      </w:pPr>
      <w:r>
        <w:rPr>
          <w:rFonts w:eastAsia="Arial" w:cs="Times New Roman"/>
          <w:b/>
          <w:sz w:val="24"/>
          <w:szCs w:val="24"/>
        </w:rPr>
        <w:t>2.2.</w:t>
      </w:r>
      <w:r w:rsidR="007C7125" w:rsidRPr="0042634F">
        <w:rPr>
          <w:rFonts w:eastAsia="Arial" w:cs="Times New Roman"/>
          <w:b/>
          <w:sz w:val="24"/>
          <w:szCs w:val="24"/>
        </w:rPr>
        <w:t xml:space="preserve"> </w:t>
      </w:r>
      <w:r w:rsidR="00281BE7" w:rsidRPr="0042634F">
        <w:rPr>
          <w:rFonts w:eastAsia="Arial" w:cs="Times New Roman"/>
          <w:b/>
          <w:sz w:val="24"/>
          <w:szCs w:val="24"/>
        </w:rPr>
        <w:t xml:space="preserve">Evidenciação </w:t>
      </w:r>
      <w:r w:rsidR="00A203CE" w:rsidRPr="0042634F">
        <w:rPr>
          <w:rFonts w:eastAsia="Arial" w:cs="Times New Roman"/>
          <w:b/>
          <w:sz w:val="24"/>
          <w:szCs w:val="24"/>
        </w:rPr>
        <w:t>c</w:t>
      </w:r>
      <w:r w:rsidR="00281BE7" w:rsidRPr="0042634F">
        <w:rPr>
          <w:rFonts w:eastAsia="Arial" w:cs="Times New Roman"/>
          <w:b/>
          <w:sz w:val="24"/>
          <w:szCs w:val="24"/>
        </w:rPr>
        <w:t>ontábil</w:t>
      </w:r>
      <w:r w:rsidR="007C6C23" w:rsidRPr="0042634F">
        <w:rPr>
          <w:rFonts w:eastAsia="Arial" w:cs="Times New Roman"/>
          <w:b/>
          <w:sz w:val="24"/>
          <w:szCs w:val="24"/>
        </w:rPr>
        <w:t xml:space="preserve"> </w:t>
      </w:r>
      <w:r w:rsidR="00B86ABD" w:rsidRPr="0042634F">
        <w:rPr>
          <w:rFonts w:eastAsia="Arial" w:cs="Times New Roman"/>
          <w:b/>
          <w:sz w:val="24"/>
          <w:szCs w:val="24"/>
        </w:rPr>
        <w:t>e o CPC 04</w:t>
      </w:r>
    </w:p>
    <w:p w14:paraId="555D41BF" w14:textId="77777777" w:rsidR="00281BE7" w:rsidRPr="0042634F" w:rsidRDefault="00281BE7"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 xml:space="preserve">A evidenciação contábil sempre foi assunto polêmico, pois </w:t>
      </w:r>
      <w:r w:rsidR="00461F09" w:rsidRPr="0042634F">
        <w:rPr>
          <w:rFonts w:eastAsia="Arial" w:cs="Times New Roman"/>
          <w:sz w:val="24"/>
          <w:szCs w:val="24"/>
        </w:rPr>
        <w:t xml:space="preserve">faz suscitar </w:t>
      </w:r>
      <w:r w:rsidRPr="0042634F">
        <w:rPr>
          <w:rFonts w:eastAsia="Arial" w:cs="Times New Roman"/>
          <w:sz w:val="24"/>
          <w:szCs w:val="24"/>
        </w:rPr>
        <w:t xml:space="preserve">a questão do quê, de que forma e para quem se deve divulgar, </w:t>
      </w:r>
      <w:r w:rsidR="00461F09" w:rsidRPr="0042634F">
        <w:rPr>
          <w:rFonts w:eastAsia="Arial" w:cs="Times New Roman"/>
          <w:sz w:val="24"/>
          <w:szCs w:val="24"/>
        </w:rPr>
        <w:t>haja</w:t>
      </w:r>
      <w:r w:rsidRPr="0042634F">
        <w:rPr>
          <w:rFonts w:eastAsia="Arial" w:cs="Times New Roman"/>
          <w:sz w:val="24"/>
          <w:szCs w:val="24"/>
        </w:rPr>
        <w:t xml:space="preserve"> vista que um dos principais objetivos da divulgação </w:t>
      </w:r>
      <w:r w:rsidR="00461F09" w:rsidRPr="0042634F">
        <w:rPr>
          <w:rFonts w:eastAsia="Arial" w:cs="Times New Roman"/>
          <w:sz w:val="24"/>
          <w:szCs w:val="24"/>
        </w:rPr>
        <w:t xml:space="preserve">consiste em </w:t>
      </w:r>
      <w:r w:rsidRPr="0042634F">
        <w:rPr>
          <w:rFonts w:eastAsia="Arial" w:cs="Times New Roman"/>
          <w:sz w:val="24"/>
          <w:szCs w:val="24"/>
        </w:rPr>
        <w:t xml:space="preserve">fornecer informações </w:t>
      </w:r>
      <w:r w:rsidR="003171D4" w:rsidRPr="0042634F">
        <w:rPr>
          <w:rFonts w:eastAsia="Arial" w:cs="Times New Roman"/>
          <w:sz w:val="24"/>
          <w:szCs w:val="24"/>
        </w:rPr>
        <w:t xml:space="preserve">úteis </w:t>
      </w:r>
      <w:r w:rsidRPr="0042634F">
        <w:rPr>
          <w:rFonts w:eastAsia="Arial" w:cs="Times New Roman"/>
          <w:sz w:val="24"/>
          <w:szCs w:val="24"/>
        </w:rPr>
        <w:t xml:space="preserve">para </w:t>
      </w:r>
      <w:r w:rsidR="00461F09" w:rsidRPr="0042634F">
        <w:rPr>
          <w:rFonts w:eastAsia="Arial" w:cs="Times New Roman"/>
          <w:sz w:val="24"/>
          <w:szCs w:val="24"/>
        </w:rPr>
        <w:t>subsidiar</w:t>
      </w:r>
      <w:r w:rsidRPr="0042634F">
        <w:rPr>
          <w:rFonts w:eastAsia="Arial" w:cs="Times New Roman"/>
          <w:sz w:val="24"/>
          <w:szCs w:val="24"/>
        </w:rPr>
        <w:t xml:space="preserve"> decisões</w:t>
      </w:r>
      <w:r w:rsidR="009B2C88" w:rsidRPr="0042634F">
        <w:rPr>
          <w:rFonts w:eastAsia="Arial" w:cs="Times New Roman"/>
          <w:sz w:val="24"/>
          <w:szCs w:val="24"/>
        </w:rPr>
        <w:t xml:space="preserve"> econômicas</w:t>
      </w:r>
      <w:r w:rsidRPr="0042634F">
        <w:rPr>
          <w:rFonts w:eastAsia="Arial" w:cs="Times New Roman"/>
          <w:sz w:val="24"/>
          <w:szCs w:val="24"/>
        </w:rPr>
        <w:t xml:space="preserve"> </w:t>
      </w:r>
      <w:r w:rsidR="00461F09" w:rsidRPr="0042634F">
        <w:rPr>
          <w:rFonts w:eastAsia="Arial" w:cs="Times New Roman"/>
          <w:sz w:val="24"/>
          <w:szCs w:val="24"/>
        </w:rPr>
        <w:t xml:space="preserve">dos </w:t>
      </w:r>
      <w:r w:rsidR="003171D4" w:rsidRPr="0042634F">
        <w:rPr>
          <w:rFonts w:eastAsia="Arial" w:cs="Times New Roman"/>
          <w:sz w:val="24"/>
          <w:szCs w:val="24"/>
        </w:rPr>
        <w:t xml:space="preserve">usuários das informações contábeis </w:t>
      </w:r>
      <w:r w:rsidRPr="0042634F">
        <w:rPr>
          <w:rFonts w:eastAsia="Arial" w:cs="Times New Roman"/>
          <w:sz w:val="24"/>
          <w:szCs w:val="24"/>
        </w:rPr>
        <w:t>(H</w:t>
      </w:r>
      <w:r w:rsidR="001E3EE4" w:rsidRPr="0042634F">
        <w:rPr>
          <w:rFonts w:eastAsia="Arial" w:cs="Times New Roman"/>
          <w:sz w:val="24"/>
          <w:szCs w:val="24"/>
        </w:rPr>
        <w:t xml:space="preserve">ENDRIKSEN; </w:t>
      </w:r>
      <w:r w:rsidR="00AB3D38" w:rsidRPr="0042634F">
        <w:rPr>
          <w:rFonts w:eastAsia="Arial" w:cs="Times New Roman"/>
          <w:sz w:val="24"/>
          <w:szCs w:val="24"/>
        </w:rPr>
        <w:t>V</w:t>
      </w:r>
      <w:r w:rsidR="001E3EE4" w:rsidRPr="0042634F">
        <w:rPr>
          <w:rFonts w:eastAsia="Arial" w:cs="Times New Roman"/>
          <w:sz w:val="24"/>
          <w:szCs w:val="24"/>
        </w:rPr>
        <w:t>AN</w:t>
      </w:r>
      <w:r w:rsidR="00AB3D38" w:rsidRPr="0042634F">
        <w:rPr>
          <w:rFonts w:eastAsia="Arial" w:cs="Times New Roman"/>
          <w:sz w:val="24"/>
          <w:szCs w:val="24"/>
        </w:rPr>
        <w:t xml:space="preserve"> </w:t>
      </w:r>
      <w:r w:rsidRPr="0042634F">
        <w:rPr>
          <w:rFonts w:eastAsia="Arial" w:cs="Times New Roman"/>
          <w:sz w:val="24"/>
          <w:szCs w:val="24"/>
        </w:rPr>
        <w:t>B</w:t>
      </w:r>
      <w:r w:rsidR="001E3EE4" w:rsidRPr="0042634F">
        <w:rPr>
          <w:rFonts w:eastAsia="Arial" w:cs="Times New Roman"/>
          <w:sz w:val="24"/>
          <w:szCs w:val="24"/>
        </w:rPr>
        <w:t>REDA</w:t>
      </w:r>
      <w:r w:rsidRPr="0042634F">
        <w:rPr>
          <w:rFonts w:eastAsia="Arial" w:cs="Times New Roman"/>
          <w:sz w:val="24"/>
          <w:szCs w:val="24"/>
        </w:rPr>
        <w:t xml:space="preserve">, </w:t>
      </w:r>
      <w:r w:rsidR="009B2C88" w:rsidRPr="0042634F">
        <w:rPr>
          <w:rFonts w:eastAsia="Arial" w:cs="Times New Roman"/>
          <w:sz w:val="24"/>
          <w:szCs w:val="24"/>
        </w:rPr>
        <w:t>2007</w:t>
      </w:r>
      <w:r w:rsidRPr="0042634F">
        <w:rPr>
          <w:rFonts w:eastAsia="Arial" w:cs="Times New Roman"/>
          <w:sz w:val="24"/>
          <w:szCs w:val="24"/>
        </w:rPr>
        <w:t>).</w:t>
      </w:r>
      <w:r w:rsidR="00090599" w:rsidRPr="0042634F">
        <w:rPr>
          <w:rFonts w:eastAsia="Arial" w:cs="Times New Roman"/>
          <w:sz w:val="24"/>
          <w:szCs w:val="24"/>
        </w:rPr>
        <w:t xml:space="preserve"> </w:t>
      </w:r>
      <w:r w:rsidRPr="0042634F">
        <w:rPr>
          <w:rFonts w:eastAsia="Arial" w:cs="Times New Roman"/>
          <w:sz w:val="24"/>
          <w:szCs w:val="24"/>
        </w:rPr>
        <w:t xml:space="preserve">O </w:t>
      </w:r>
      <w:r w:rsidRPr="0042634F">
        <w:rPr>
          <w:rFonts w:eastAsia="Arial" w:cs="Times New Roman"/>
          <w:i/>
          <w:sz w:val="24"/>
          <w:szCs w:val="24"/>
        </w:rPr>
        <w:t>disclosure</w:t>
      </w:r>
      <w:r w:rsidRPr="0042634F">
        <w:rPr>
          <w:rFonts w:eastAsia="Arial" w:cs="Times New Roman"/>
          <w:sz w:val="24"/>
          <w:szCs w:val="24"/>
        </w:rPr>
        <w:t>, enquanto objetivo da Contabilidade</w:t>
      </w:r>
      <w:r w:rsidR="00620E9A">
        <w:rPr>
          <w:rFonts w:eastAsia="Arial" w:cs="Times New Roman"/>
          <w:sz w:val="24"/>
          <w:szCs w:val="24"/>
        </w:rPr>
        <w:t>, g</w:t>
      </w:r>
      <w:r w:rsidR="00FD26CF" w:rsidRPr="0042634F">
        <w:rPr>
          <w:rFonts w:eastAsia="Arial" w:cs="Times New Roman"/>
          <w:sz w:val="24"/>
          <w:szCs w:val="24"/>
        </w:rPr>
        <w:t>arante</w:t>
      </w:r>
      <w:r w:rsidRPr="0042634F">
        <w:rPr>
          <w:rFonts w:eastAsia="Arial" w:cs="Times New Roman"/>
          <w:sz w:val="24"/>
          <w:szCs w:val="24"/>
        </w:rPr>
        <w:t xml:space="preserve"> informações qualitativas e quantitativas diferenciadas, de maneira ordenada para seus diversos </w:t>
      </w:r>
      <w:r w:rsidR="00461F09" w:rsidRPr="0042634F">
        <w:rPr>
          <w:rFonts w:eastAsia="Arial" w:cs="Times New Roman"/>
          <w:sz w:val="24"/>
          <w:szCs w:val="24"/>
        </w:rPr>
        <w:t xml:space="preserve">grupos de </w:t>
      </w:r>
      <w:r w:rsidRPr="0042634F">
        <w:rPr>
          <w:rFonts w:eastAsia="Arial" w:cs="Times New Roman"/>
          <w:sz w:val="24"/>
          <w:szCs w:val="24"/>
        </w:rPr>
        <w:t>usuários, como acionistas, emprestadores em geral, entidades governamentais, empregados e administração (</w:t>
      </w:r>
      <w:r w:rsidR="00461F09" w:rsidRPr="0042634F">
        <w:rPr>
          <w:rFonts w:eastAsia="Arial" w:cs="Times New Roman"/>
          <w:sz w:val="24"/>
          <w:szCs w:val="24"/>
        </w:rPr>
        <w:t>IUDÍCIBUS</w:t>
      </w:r>
      <w:r w:rsidRPr="0042634F">
        <w:rPr>
          <w:rFonts w:eastAsia="Arial" w:cs="Times New Roman"/>
          <w:sz w:val="24"/>
          <w:szCs w:val="24"/>
        </w:rPr>
        <w:t>, 2004).</w:t>
      </w:r>
    </w:p>
    <w:p w14:paraId="75B02728" w14:textId="77777777" w:rsidR="00765C3E" w:rsidRPr="0042634F" w:rsidRDefault="00461F09" w:rsidP="003B6AB2">
      <w:pPr>
        <w:autoSpaceDE w:val="0"/>
        <w:autoSpaceDN w:val="0"/>
        <w:adjustRightInd w:val="0"/>
        <w:spacing w:after="120"/>
        <w:ind w:firstLine="709"/>
        <w:jc w:val="both"/>
        <w:rPr>
          <w:rFonts w:ascii="Calibri" w:hAnsi="Calibri"/>
        </w:rPr>
      </w:pPr>
      <w:r w:rsidRPr="0042634F">
        <w:rPr>
          <w:rFonts w:ascii="Calibri" w:hAnsi="Calibri"/>
        </w:rPr>
        <w:t xml:space="preserve">Iudícibus </w:t>
      </w:r>
      <w:r w:rsidR="009B2C88" w:rsidRPr="0042634F">
        <w:rPr>
          <w:rFonts w:ascii="Calibri" w:hAnsi="Calibri"/>
        </w:rPr>
        <w:t xml:space="preserve">(2004) e </w:t>
      </w:r>
      <w:r w:rsidR="00A203CE" w:rsidRPr="0042634F">
        <w:rPr>
          <w:rFonts w:ascii="Calibri" w:hAnsi="Calibri"/>
        </w:rPr>
        <w:t>Hendriksen e Van Breda (</w:t>
      </w:r>
      <w:r w:rsidR="009B2C88" w:rsidRPr="0042634F">
        <w:rPr>
          <w:rFonts w:ascii="Calibri" w:hAnsi="Calibri"/>
        </w:rPr>
        <w:t>2007</w:t>
      </w:r>
      <w:r w:rsidR="00A203CE" w:rsidRPr="0042634F">
        <w:rPr>
          <w:rFonts w:ascii="Calibri" w:hAnsi="Calibri"/>
        </w:rPr>
        <w:t>)</w:t>
      </w:r>
      <w:r w:rsidR="00281BE7" w:rsidRPr="0042634F">
        <w:rPr>
          <w:rFonts w:ascii="Calibri" w:hAnsi="Calibri"/>
        </w:rPr>
        <w:t xml:space="preserve"> apresentam as seguintes formas de evidenciação:</w:t>
      </w:r>
      <w:r w:rsidR="00471727" w:rsidRPr="0042634F">
        <w:rPr>
          <w:rFonts w:ascii="Calibri" w:hAnsi="Calibri"/>
        </w:rPr>
        <w:t xml:space="preserve"> (</w:t>
      </w:r>
      <w:r w:rsidR="00281BE7" w:rsidRPr="0042634F">
        <w:rPr>
          <w:rFonts w:ascii="Calibri" w:hAnsi="Calibri"/>
        </w:rPr>
        <w:t xml:space="preserve">a) </w:t>
      </w:r>
      <w:r w:rsidR="00471727" w:rsidRPr="0042634F">
        <w:rPr>
          <w:rFonts w:ascii="Calibri" w:hAnsi="Calibri"/>
        </w:rPr>
        <w:t>f</w:t>
      </w:r>
      <w:r w:rsidR="00281BE7" w:rsidRPr="0042634F">
        <w:rPr>
          <w:rFonts w:ascii="Calibri" w:hAnsi="Calibri"/>
        </w:rPr>
        <w:t xml:space="preserve">orma e apresentação das </w:t>
      </w:r>
      <w:r w:rsidRPr="0042634F">
        <w:rPr>
          <w:rFonts w:ascii="Calibri" w:hAnsi="Calibri"/>
        </w:rPr>
        <w:t>demonstrações contábeis</w:t>
      </w:r>
      <w:r w:rsidR="00281BE7" w:rsidRPr="0042634F">
        <w:rPr>
          <w:rFonts w:ascii="Calibri" w:hAnsi="Calibri"/>
        </w:rPr>
        <w:t>;</w:t>
      </w:r>
      <w:r w:rsidR="00471727" w:rsidRPr="0042634F">
        <w:rPr>
          <w:rFonts w:ascii="Calibri" w:hAnsi="Calibri"/>
        </w:rPr>
        <w:t xml:space="preserve"> (</w:t>
      </w:r>
      <w:r w:rsidR="00281BE7" w:rsidRPr="0042634F">
        <w:rPr>
          <w:rFonts w:ascii="Calibri" w:hAnsi="Calibri"/>
        </w:rPr>
        <w:t xml:space="preserve">b) </w:t>
      </w:r>
      <w:r w:rsidR="00471727" w:rsidRPr="0042634F">
        <w:rPr>
          <w:rFonts w:ascii="Calibri" w:hAnsi="Calibri"/>
        </w:rPr>
        <w:t>i</w:t>
      </w:r>
      <w:r w:rsidR="00281BE7" w:rsidRPr="0042634F">
        <w:rPr>
          <w:rFonts w:ascii="Calibri" w:hAnsi="Calibri"/>
        </w:rPr>
        <w:t>nformações entre parênteses;</w:t>
      </w:r>
      <w:r w:rsidR="00471727" w:rsidRPr="0042634F">
        <w:rPr>
          <w:rFonts w:ascii="Calibri" w:hAnsi="Calibri"/>
        </w:rPr>
        <w:t xml:space="preserve"> (</w:t>
      </w:r>
      <w:r w:rsidR="00281BE7" w:rsidRPr="0042634F">
        <w:rPr>
          <w:rFonts w:ascii="Calibri" w:hAnsi="Calibri"/>
        </w:rPr>
        <w:t xml:space="preserve">c) </w:t>
      </w:r>
      <w:r w:rsidRPr="0042634F">
        <w:rPr>
          <w:rFonts w:ascii="Calibri" w:hAnsi="Calibri"/>
        </w:rPr>
        <w:t>notas explicativas</w:t>
      </w:r>
      <w:r w:rsidR="00281BE7" w:rsidRPr="0042634F">
        <w:rPr>
          <w:rFonts w:ascii="Calibri" w:hAnsi="Calibri"/>
        </w:rPr>
        <w:t>;</w:t>
      </w:r>
      <w:r w:rsidR="00471727" w:rsidRPr="0042634F">
        <w:rPr>
          <w:rFonts w:ascii="Calibri" w:hAnsi="Calibri"/>
        </w:rPr>
        <w:t xml:space="preserve"> (</w:t>
      </w:r>
      <w:r w:rsidR="00281BE7" w:rsidRPr="0042634F">
        <w:rPr>
          <w:rFonts w:ascii="Calibri" w:hAnsi="Calibri"/>
        </w:rPr>
        <w:t xml:space="preserve">d) </w:t>
      </w:r>
      <w:r w:rsidR="00471727" w:rsidRPr="0042634F">
        <w:rPr>
          <w:rFonts w:ascii="Calibri" w:hAnsi="Calibri"/>
        </w:rPr>
        <w:t>q</w:t>
      </w:r>
      <w:r w:rsidR="00281BE7" w:rsidRPr="0042634F">
        <w:rPr>
          <w:rFonts w:ascii="Calibri" w:hAnsi="Calibri"/>
        </w:rPr>
        <w:t xml:space="preserve">uadros e </w:t>
      </w:r>
      <w:r w:rsidRPr="0042634F">
        <w:rPr>
          <w:rFonts w:ascii="Calibri" w:hAnsi="Calibri"/>
        </w:rPr>
        <w:t xml:space="preserve">demonstrações </w:t>
      </w:r>
      <w:r w:rsidR="00754C4E" w:rsidRPr="0042634F">
        <w:rPr>
          <w:rFonts w:ascii="Calibri" w:hAnsi="Calibri"/>
        </w:rPr>
        <w:t>s</w:t>
      </w:r>
      <w:r w:rsidR="00281BE7" w:rsidRPr="0042634F">
        <w:rPr>
          <w:rFonts w:ascii="Calibri" w:hAnsi="Calibri"/>
        </w:rPr>
        <w:t>uplementares;</w:t>
      </w:r>
      <w:r w:rsidR="00471727" w:rsidRPr="0042634F">
        <w:rPr>
          <w:rFonts w:ascii="Calibri" w:hAnsi="Calibri"/>
        </w:rPr>
        <w:t xml:space="preserve"> (</w:t>
      </w:r>
      <w:r w:rsidR="00281BE7" w:rsidRPr="0042634F">
        <w:rPr>
          <w:rFonts w:ascii="Calibri" w:hAnsi="Calibri"/>
        </w:rPr>
        <w:t xml:space="preserve">e) </w:t>
      </w:r>
      <w:r w:rsidRPr="0042634F">
        <w:rPr>
          <w:rFonts w:ascii="Calibri" w:hAnsi="Calibri"/>
        </w:rPr>
        <w:t xml:space="preserve">parecer </w:t>
      </w:r>
      <w:r w:rsidR="00281BE7" w:rsidRPr="0042634F">
        <w:rPr>
          <w:rFonts w:ascii="Calibri" w:hAnsi="Calibri"/>
        </w:rPr>
        <w:t xml:space="preserve">de </w:t>
      </w:r>
      <w:r w:rsidRPr="0042634F">
        <w:rPr>
          <w:rFonts w:ascii="Calibri" w:hAnsi="Calibri"/>
        </w:rPr>
        <w:t>auditoria</w:t>
      </w:r>
      <w:r w:rsidR="00281BE7" w:rsidRPr="0042634F">
        <w:rPr>
          <w:rFonts w:ascii="Calibri" w:hAnsi="Calibri"/>
        </w:rPr>
        <w:t>; e</w:t>
      </w:r>
      <w:r w:rsidR="00471727" w:rsidRPr="0042634F">
        <w:rPr>
          <w:rFonts w:ascii="Calibri" w:hAnsi="Calibri"/>
        </w:rPr>
        <w:t xml:space="preserve"> (</w:t>
      </w:r>
      <w:r w:rsidR="00281BE7" w:rsidRPr="0042634F">
        <w:rPr>
          <w:rFonts w:ascii="Calibri" w:hAnsi="Calibri"/>
        </w:rPr>
        <w:t xml:space="preserve">f) </w:t>
      </w:r>
      <w:r w:rsidRPr="0042634F">
        <w:rPr>
          <w:rFonts w:ascii="Calibri" w:hAnsi="Calibri"/>
        </w:rPr>
        <w:t xml:space="preserve">relatório </w:t>
      </w:r>
      <w:r w:rsidR="00281BE7" w:rsidRPr="0042634F">
        <w:rPr>
          <w:rFonts w:ascii="Calibri" w:hAnsi="Calibri"/>
        </w:rPr>
        <w:t xml:space="preserve">da </w:t>
      </w:r>
      <w:r w:rsidRPr="0042634F">
        <w:rPr>
          <w:rFonts w:ascii="Calibri" w:hAnsi="Calibri"/>
        </w:rPr>
        <w:t>diretoria</w:t>
      </w:r>
      <w:r w:rsidR="00281BE7" w:rsidRPr="0042634F">
        <w:rPr>
          <w:rFonts w:ascii="Calibri" w:hAnsi="Calibri"/>
        </w:rPr>
        <w:t>.</w:t>
      </w:r>
      <w:r w:rsidR="00090599" w:rsidRPr="0042634F">
        <w:rPr>
          <w:rFonts w:ascii="Calibri" w:hAnsi="Calibri"/>
        </w:rPr>
        <w:t xml:space="preserve"> </w:t>
      </w:r>
    </w:p>
    <w:p w14:paraId="01DB2385" w14:textId="77777777" w:rsidR="00281BE7" w:rsidRPr="0042634F" w:rsidRDefault="00281BE7" w:rsidP="003B6AB2">
      <w:pPr>
        <w:autoSpaceDE w:val="0"/>
        <w:autoSpaceDN w:val="0"/>
        <w:adjustRightInd w:val="0"/>
        <w:spacing w:after="120"/>
        <w:ind w:firstLine="709"/>
        <w:jc w:val="both"/>
        <w:rPr>
          <w:rFonts w:ascii="Calibri" w:hAnsi="Calibri"/>
        </w:rPr>
      </w:pPr>
      <w:r w:rsidRPr="0042634F">
        <w:rPr>
          <w:rFonts w:ascii="Calibri" w:hAnsi="Calibri"/>
        </w:rPr>
        <w:t xml:space="preserve">A forma e </w:t>
      </w:r>
      <w:r w:rsidR="008D6152" w:rsidRPr="0042634F">
        <w:rPr>
          <w:rFonts w:ascii="Calibri" w:hAnsi="Calibri"/>
        </w:rPr>
        <w:t xml:space="preserve">a </w:t>
      </w:r>
      <w:r w:rsidRPr="0042634F">
        <w:rPr>
          <w:rFonts w:ascii="Calibri" w:hAnsi="Calibri"/>
        </w:rPr>
        <w:t xml:space="preserve">apresentação das </w:t>
      </w:r>
      <w:r w:rsidR="008D6152" w:rsidRPr="0042634F">
        <w:rPr>
          <w:rFonts w:ascii="Calibri" w:hAnsi="Calibri"/>
        </w:rPr>
        <w:t>d</w:t>
      </w:r>
      <w:r w:rsidRPr="0042634F">
        <w:rPr>
          <w:rFonts w:ascii="Calibri" w:hAnsi="Calibri"/>
        </w:rPr>
        <w:t xml:space="preserve">emonstrações </w:t>
      </w:r>
      <w:r w:rsidR="008D6152" w:rsidRPr="0042634F">
        <w:rPr>
          <w:rFonts w:ascii="Calibri" w:hAnsi="Calibri"/>
        </w:rPr>
        <w:t>c</w:t>
      </w:r>
      <w:r w:rsidRPr="0042634F">
        <w:rPr>
          <w:rFonts w:ascii="Calibri" w:hAnsi="Calibri"/>
        </w:rPr>
        <w:t>ontáb</w:t>
      </w:r>
      <w:r w:rsidR="00471727" w:rsidRPr="0042634F">
        <w:rPr>
          <w:rFonts w:ascii="Calibri" w:hAnsi="Calibri"/>
        </w:rPr>
        <w:t>eis</w:t>
      </w:r>
      <w:r w:rsidRPr="0042634F">
        <w:rPr>
          <w:rFonts w:ascii="Calibri" w:hAnsi="Calibri"/>
        </w:rPr>
        <w:t xml:space="preserve"> inclu</w:t>
      </w:r>
      <w:r w:rsidR="008D6152" w:rsidRPr="0042634F">
        <w:rPr>
          <w:rFonts w:ascii="Calibri" w:hAnsi="Calibri"/>
        </w:rPr>
        <w:t>em</w:t>
      </w:r>
      <w:r w:rsidRPr="0042634F">
        <w:rPr>
          <w:rFonts w:ascii="Calibri" w:hAnsi="Calibri"/>
        </w:rPr>
        <w:t xml:space="preserve"> o Balanço Patrimonial, a Demonstração do Resultado do Exercício, a Demonstração dos Lucros ou Prejuízos Acumulados (ou Demonstração das Mutações do Patrimônio Líquido</w:t>
      </w:r>
      <w:r w:rsidR="00461F09" w:rsidRPr="0042634F">
        <w:rPr>
          <w:rFonts w:ascii="Calibri" w:hAnsi="Calibri"/>
        </w:rPr>
        <w:t>,</w:t>
      </w:r>
      <w:r w:rsidRPr="0042634F">
        <w:rPr>
          <w:rFonts w:ascii="Calibri" w:hAnsi="Calibri"/>
        </w:rPr>
        <w:t xml:space="preserve"> se companhia aberta, segundo Instrução CVM n° 59/</w:t>
      </w:r>
      <w:r w:rsidR="00156CA7" w:rsidRPr="0042634F">
        <w:rPr>
          <w:rFonts w:ascii="Calibri" w:hAnsi="Calibri"/>
        </w:rPr>
        <w:t>19</w:t>
      </w:r>
      <w:r w:rsidRPr="0042634F">
        <w:rPr>
          <w:rFonts w:ascii="Calibri" w:hAnsi="Calibri"/>
        </w:rPr>
        <w:t xml:space="preserve">86), </w:t>
      </w:r>
      <w:r w:rsidR="00461F09" w:rsidRPr="0042634F">
        <w:rPr>
          <w:rFonts w:ascii="Calibri" w:hAnsi="Calibri"/>
        </w:rPr>
        <w:t xml:space="preserve">a </w:t>
      </w:r>
      <w:r w:rsidRPr="0042634F">
        <w:rPr>
          <w:rFonts w:ascii="Calibri" w:hAnsi="Calibri"/>
        </w:rPr>
        <w:t xml:space="preserve">Demonstração dos Fluxos de Caixa e, se companhia aberta, a Demonstração do Valor Adicionado, </w:t>
      </w:r>
      <w:r w:rsidR="00461F09" w:rsidRPr="0042634F">
        <w:rPr>
          <w:rFonts w:ascii="Calibri" w:hAnsi="Calibri"/>
        </w:rPr>
        <w:t xml:space="preserve">de acordo com </w:t>
      </w:r>
      <w:r w:rsidRPr="0042634F">
        <w:rPr>
          <w:rFonts w:ascii="Calibri" w:hAnsi="Calibri"/>
        </w:rPr>
        <w:t>a Lei nº 6.404/</w:t>
      </w:r>
      <w:r w:rsidR="005A17FC" w:rsidRPr="0042634F">
        <w:rPr>
          <w:rFonts w:ascii="Calibri" w:hAnsi="Calibri"/>
        </w:rPr>
        <w:t>19</w:t>
      </w:r>
      <w:r w:rsidRPr="0042634F">
        <w:rPr>
          <w:rFonts w:ascii="Calibri" w:hAnsi="Calibri"/>
        </w:rPr>
        <w:t xml:space="preserve">76, </w:t>
      </w:r>
      <w:r w:rsidR="00D334C6" w:rsidRPr="0042634F">
        <w:rPr>
          <w:rFonts w:ascii="Calibri" w:hAnsi="Calibri"/>
        </w:rPr>
        <w:t>alterada pelas Leis nº 11.638/</w:t>
      </w:r>
      <w:r w:rsidR="005A17FC" w:rsidRPr="0042634F">
        <w:rPr>
          <w:rFonts w:ascii="Calibri" w:hAnsi="Calibri"/>
        </w:rPr>
        <w:t>20</w:t>
      </w:r>
      <w:r w:rsidR="00D334C6" w:rsidRPr="0042634F">
        <w:rPr>
          <w:rFonts w:ascii="Calibri" w:hAnsi="Calibri"/>
        </w:rPr>
        <w:t xml:space="preserve">07 e </w:t>
      </w:r>
      <w:r w:rsidR="00461F09" w:rsidRPr="0042634F">
        <w:rPr>
          <w:rFonts w:ascii="Calibri" w:hAnsi="Calibri"/>
        </w:rPr>
        <w:t xml:space="preserve">nº </w:t>
      </w:r>
      <w:r w:rsidR="00D334C6" w:rsidRPr="0042634F">
        <w:rPr>
          <w:rFonts w:ascii="Calibri" w:hAnsi="Calibri"/>
        </w:rPr>
        <w:t>11.941/</w:t>
      </w:r>
      <w:r w:rsidR="005A17FC" w:rsidRPr="0042634F">
        <w:rPr>
          <w:rFonts w:ascii="Calibri" w:hAnsi="Calibri"/>
        </w:rPr>
        <w:t>20</w:t>
      </w:r>
      <w:r w:rsidR="00D334C6" w:rsidRPr="0042634F">
        <w:rPr>
          <w:rFonts w:ascii="Calibri" w:hAnsi="Calibri"/>
        </w:rPr>
        <w:t xml:space="preserve">09, </w:t>
      </w:r>
      <w:r w:rsidRPr="0042634F">
        <w:rPr>
          <w:rFonts w:ascii="Calibri" w:hAnsi="Calibri"/>
        </w:rPr>
        <w:t xml:space="preserve">incluindo, </w:t>
      </w:r>
      <w:r w:rsidR="00461F09" w:rsidRPr="0042634F">
        <w:rPr>
          <w:rFonts w:ascii="Calibri" w:hAnsi="Calibri"/>
        </w:rPr>
        <w:t xml:space="preserve">quando for </w:t>
      </w:r>
      <w:r w:rsidRPr="0042634F">
        <w:rPr>
          <w:rFonts w:ascii="Calibri" w:hAnsi="Calibri"/>
        </w:rPr>
        <w:t xml:space="preserve">o caso, informações entre parênteses. As </w:t>
      </w:r>
      <w:r w:rsidR="00461F09" w:rsidRPr="0042634F">
        <w:rPr>
          <w:rFonts w:ascii="Calibri" w:hAnsi="Calibri"/>
        </w:rPr>
        <w:t xml:space="preserve">notas explicativas </w:t>
      </w:r>
      <w:r w:rsidRPr="0042634F">
        <w:rPr>
          <w:rFonts w:ascii="Calibri" w:hAnsi="Calibri"/>
        </w:rPr>
        <w:t xml:space="preserve">e os </w:t>
      </w:r>
      <w:r w:rsidR="00461F09" w:rsidRPr="0042634F">
        <w:rPr>
          <w:rFonts w:ascii="Calibri" w:hAnsi="Calibri"/>
        </w:rPr>
        <w:t xml:space="preserve">quadros </w:t>
      </w:r>
      <w:r w:rsidRPr="0042634F">
        <w:rPr>
          <w:rFonts w:ascii="Calibri" w:hAnsi="Calibri"/>
        </w:rPr>
        <w:t xml:space="preserve">e </w:t>
      </w:r>
      <w:r w:rsidR="00461F09" w:rsidRPr="0042634F">
        <w:rPr>
          <w:rFonts w:ascii="Calibri" w:hAnsi="Calibri"/>
        </w:rPr>
        <w:t xml:space="preserve">demonstrações </w:t>
      </w:r>
      <w:r w:rsidRPr="0042634F">
        <w:rPr>
          <w:rFonts w:ascii="Calibri" w:hAnsi="Calibri"/>
        </w:rPr>
        <w:t xml:space="preserve">complementares vêm a esclarecer a situação patrimonial e do resultado do exercício. O </w:t>
      </w:r>
      <w:r w:rsidR="00461F09" w:rsidRPr="0042634F">
        <w:rPr>
          <w:rFonts w:ascii="Calibri" w:hAnsi="Calibri"/>
        </w:rPr>
        <w:t xml:space="preserve">relatório </w:t>
      </w:r>
      <w:r w:rsidRPr="0042634F">
        <w:rPr>
          <w:rFonts w:ascii="Calibri" w:hAnsi="Calibri"/>
        </w:rPr>
        <w:t xml:space="preserve">da </w:t>
      </w:r>
      <w:r w:rsidR="00461F09" w:rsidRPr="0042634F">
        <w:rPr>
          <w:rFonts w:ascii="Calibri" w:hAnsi="Calibri"/>
        </w:rPr>
        <w:t xml:space="preserve">diretoria </w:t>
      </w:r>
      <w:r w:rsidR="00BD349A" w:rsidRPr="0042634F">
        <w:rPr>
          <w:rFonts w:ascii="Calibri" w:hAnsi="Calibri"/>
        </w:rPr>
        <w:t xml:space="preserve">– </w:t>
      </w:r>
      <w:r w:rsidRPr="0042634F">
        <w:rPr>
          <w:rFonts w:ascii="Calibri" w:hAnsi="Calibri"/>
        </w:rPr>
        <w:t>que</w:t>
      </w:r>
      <w:r w:rsidR="00BD349A" w:rsidRPr="0042634F">
        <w:rPr>
          <w:rFonts w:ascii="Calibri" w:hAnsi="Calibri"/>
        </w:rPr>
        <w:t xml:space="preserve"> </w:t>
      </w:r>
      <w:r w:rsidRPr="0042634F">
        <w:rPr>
          <w:rFonts w:ascii="Calibri" w:hAnsi="Calibri"/>
        </w:rPr>
        <w:t>inclui</w:t>
      </w:r>
      <w:r w:rsidR="00754C4E" w:rsidRPr="0042634F">
        <w:rPr>
          <w:rFonts w:ascii="Calibri" w:hAnsi="Calibri"/>
        </w:rPr>
        <w:t xml:space="preserve"> o </w:t>
      </w:r>
      <w:r w:rsidR="00BD349A" w:rsidRPr="0042634F">
        <w:rPr>
          <w:rFonts w:ascii="Calibri" w:hAnsi="Calibri"/>
        </w:rPr>
        <w:t>R</w:t>
      </w:r>
      <w:r w:rsidR="00754C4E" w:rsidRPr="0042634F">
        <w:rPr>
          <w:rFonts w:ascii="Calibri" w:hAnsi="Calibri"/>
        </w:rPr>
        <w:t xml:space="preserve">elatório da </w:t>
      </w:r>
      <w:r w:rsidR="00BD349A" w:rsidRPr="0042634F">
        <w:rPr>
          <w:rFonts w:ascii="Calibri" w:hAnsi="Calibri"/>
        </w:rPr>
        <w:t>A</w:t>
      </w:r>
      <w:r w:rsidR="00754C4E" w:rsidRPr="0042634F">
        <w:rPr>
          <w:rFonts w:ascii="Calibri" w:hAnsi="Calibri"/>
        </w:rPr>
        <w:t xml:space="preserve">dministração, o </w:t>
      </w:r>
      <w:r w:rsidR="00BD349A" w:rsidRPr="0042634F">
        <w:rPr>
          <w:rFonts w:ascii="Calibri" w:hAnsi="Calibri"/>
        </w:rPr>
        <w:t>R</w:t>
      </w:r>
      <w:r w:rsidR="00754C4E" w:rsidRPr="0042634F">
        <w:rPr>
          <w:rFonts w:ascii="Calibri" w:hAnsi="Calibri"/>
        </w:rPr>
        <w:t xml:space="preserve">elatório do </w:t>
      </w:r>
      <w:r w:rsidR="00461F09" w:rsidRPr="0042634F">
        <w:rPr>
          <w:rFonts w:ascii="Calibri" w:hAnsi="Calibri"/>
        </w:rPr>
        <w:t>Presidente</w:t>
      </w:r>
      <w:r w:rsidR="00754C4E" w:rsidRPr="0042634F">
        <w:rPr>
          <w:rFonts w:ascii="Calibri" w:hAnsi="Calibri"/>
        </w:rPr>
        <w:t>, comentários e análises gerenciais e itens semelhantes</w:t>
      </w:r>
      <w:r w:rsidRPr="0042634F">
        <w:rPr>
          <w:rFonts w:ascii="Calibri" w:hAnsi="Calibri"/>
        </w:rPr>
        <w:t xml:space="preserve"> </w:t>
      </w:r>
      <w:r w:rsidR="00BD349A" w:rsidRPr="0042634F">
        <w:rPr>
          <w:rFonts w:ascii="Calibri" w:hAnsi="Calibri"/>
        </w:rPr>
        <w:t>(</w:t>
      </w:r>
      <w:r w:rsidRPr="0042634F">
        <w:rPr>
          <w:rFonts w:ascii="Calibri" w:hAnsi="Calibri"/>
        </w:rPr>
        <w:t>CPC 13)</w:t>
      </w:r>
      <w:r w:rsidR="00BD349A" w:rsidRPr="0042634F">
        <w:rPr>
          <w:rFonts w:ascii="Calibri" w:hAnsi="Calibri"/>
        </w:rPr>
        <w:t xml:space="preserve"> –</w:t>
      </w:r>
      <w:r w:rsidRPr="0042634F">
        <w:rPr>
          <w:rFonts w:ascii="Calibri" w:hAnsi="Calibri"/>
        </w:rPr>
        <w:t xml:space="preserve"> caracteriza-se, </w:t>
      </w:r>
      <w:r w:rsidR="00461F09" w:rsidRPr="0042634F">
        <w:rPr>
          <w:rFonts w:ascii="Calibri" w:hAnsi="Calibri"/>
        </w:rPr>
        <w:t>geralmente</w:t>
      </w:r>
      <w:r w:rsidRPr="0042634F">
        <w:rPr>
          <w:rFonts w:ascii="Calibri" w:hAnsi="Calibri"/>
        </w:rPr>
        <w:t xml:space="preserve">, por informações de caráter não financeiro que afetam a operação da empresa, expectativas com relação ao futuro, no que </w:t>
      </w:r>
      <w:r w:rsidR="00461F09" w:rsidRPr="0042634F">
        <w:rPr>
          <w:rFonts w:ascii="Calibri" w:hAnsi="Calibri"/>
        </w:rPr>
        <w:t>tange</w:t>
      </w:r>
      <w:r w:rsidRPr="0042634F">
        <w:rPr>
          <w:rFonts w:ascii="Calibri" w:hAnsi="Calibri"/>
        </w:rPr>
        <w:t xml:space="preserve"> à empresa e ao setor, planos de crescimento da empresa e valor de gastos efetuados ou a efetuar no orçamento do capital ou em pesquisa e desenvolvimento (I</w:t>
      </w:r>
      <w:r w:rsidR="001E3EE4" w:rsidRPr="0042634F">
        <w:rPr>
          <w:rFonts w:ascii="Calibri" w:hAnsi="Calibri"/>
        </w:rPr>
        <w:t>UDÍCIBUS</w:t>
      </w:r>
      <w:r w:rsidRPr="0042634F">
        <w:rPr>
          <w:rFonts w:ascii="Calibri" w:hAnsi="Calibri"/>
        </w:rPr>
        <w:t xml:space="preserve">, </w:t>
      </w:r>
      <w:r w:rsidR="00CB1BDD" w:rsidRPr="0042634F">
        <w:rPr>
          <w:rFonts w:ascii="Calibri" w:hAnsi="Calibri"/>
        </w:rPr>
        <w:t>200</w:t>
      </w:r>
      <w:r w:rsidRPr="0042634F">
        <w:rPr>
          <w:rFonts w:ascii="Calibri" w:hAnsi="Calibri"/>
        </w:rPr>
        <w:t>4).</w:t>
      </w:r>
    </w:p>
    <w:p w14:paraId="4EEE4DB4" w14:textId="77777777" w:rsidR="00281BE7" w:rsidRPr="0042634F" w:rsidRDefault="00281BE7" w:rsidP="003B6AB2">
      <w:pPr>
        <w:autoSpaceDE w:val="0"/>
        <w:autoSpaceDN w:val="0"/>
        <w:adjustRightInd w:val="0"/>
        <w:spacing w:after="120"/>
        <w:ind w:firstLine="709"/>
        <w:jc w:val="both"/>
        <w:rPr>
          <w:rFonts w:ascii="Calibri" w:eastAsia="Arial" w:hAnsi="Calibri"/>
        </w:rPr>
      </w:pPr>
      <w:r w:rsidRPr="0042634F">
        <w:rPr>
          <w:rFonts w:ascii="Calibri" w:eastAsia="Arial" w:hAnsi="Calibri"/>
        </w:rPr>
        <w:t>Vale ressaltar que, independentemente d</w:t>
      </w:r>
      <w:r w:rsidR="000D6D43" w:rsidRPr="0042634F">
        <w:rPr>
          <w:rFonts w:ascii="Calibri" w:eastAsia="Arial" w:hAnsi="Calibri"/>
        </w:rPr>
        <w:t xml:space="preserve">a </w:t>
      </w:r>
      <w:r w:rsidR="000F7690" w:rsidRPr="0042634F">
        <w:rPr>
          <w:rFonts w:ascii="Calibri" w:eastAsia="Arial" w:hAnsi="Calibri"/>
        </w:rPr>
        <w:t xml:space="preserve">sua </w:t>
      </w:r>
      <w:r w:rsidR="000D6D43" w:rsidRPr="0042634F">
        <w:rPr>
          <w:rFonts w:ascii="Calibri" w:eastAsia="Arial" w:hAnsi="Calibri"/>
        </w:rPr>
        <w:t>forma</w:t>
      </w:r>
      <w:r w:rsidRPr="0042634F">
        <w:rPr>
          <w:rFonts w:ascii="Calibri" w:eastAsia="Arial" w:hAnsi="Calibri"/>
        </w:rPr>
        <w:t xml:space="preserve">, a </w:t>
      </w:r>
      <w:r w:rsidR="000F7690" w:rsidRPr="0042634F">
        <w:rPr>
          <w:rFonts w:ascii="Calibri" w:eastAsia="Arial" w:hAnsi="Calibri"/>
        </w:rPr>
        <w:t xml:space="preserve">evidenciação </w:t>
      </w:r>
      <w:r w:rsidRPr="0042634F">
        <w:rPr>
          <w:rFonts w:ascii="Calibri" w:eastAsia="Arial" w:hAnsi="Calibri"/>
        </w:rPr>
        <w:t xml:space="preserve">deve ser adequada, justa e completa ou plena, </w:t>
      </w:r>
      <w:r w:rsidR="007358B3" w:rsidRPr="0042634F">
        <w:rPr>
          <w:rFonts w:ascii="Calibri" w:eastAsia="Arial" w:hAnsi="Calibri"/>
        </w:rPr>
        <w:t>no</w:t>
      </w:r>
      <w:r w:rsidRPr="0042634F">
        <w:rPr>
          <w:rFonts w:ascii="Calibri" w:eastAsia="Arial" w:hAnsi="Calibri"/>
        </w:rPr>
        <w:t xml:space="preserve"> sentido </w:t>
      </w:r>
      <w:r w:rsidR="007358B3" w:rsidRPr="0042634F">
        <w:rPr>
          <w:rFonts w:ascii="Calibri" w:eastAsia="Arial" w:hAnsi="Calibri"/>
        </w:rPr>
        <w:t xml:space="preserve">de </w:t>
      </w:r>
      <w:r w:rsidRPr="0042634F">
        <w:rPr>
          <w:rFonts w:ascii="Calibri" w:eastAsia="Arial" w:hAnsi="Calibri"/>
        </w:rPr>
        <w:t xml:space="preserve">que a informação não relevante seja </w:t>
      </w:r>
      <w:r w:rsidRPr="0042634F">
        <w:rPr>
          <w:rFonts w:ascii="Calibri" w:eastAsia="Arial" w:hAnsi="Calibri"/>
        </w:rPr>
        <w:lastRenderedPageBreak/>
        <w:t xml:space="preserve">omitida, tornando a divulgação significativa e compreensível e observando conceitos de materialidade e </w:t>
      </w:r>
      <w:r w:rsidR="00765C3E" w:rsidRPr="0042634F">
        <w:rPr>
          <w:rFonts w:ascii="Calibri" w:eastAsia="Arial" w:hAnsi="Calibri"/>
        </w:rPr>
        <w:t xml:space="preserve">de </w:t>
      </w:r>
      <w:r w:rsidRPr="0042634F">
        <w:rPr>
          <w:rFonts w:ascii="Calibri" w:eastAsia="Arial" w:hAnsi="Calibri"/>
        </w:rPr>
        <w:t>relevância (</w:t>
      </w:r>
      <w:r w:rsidR="00516558" w:rsidRPr="0042634F">
        <w:rPr>
          <w:rFonts w:ascii="Calibri" w:eastAsia="Arial" w:hAnsi="Calibri"/>
        </w:rPr>
        <w:t>I</w:t>
      </w:r>
      <w:r w:rsidR="001E3EE4" w:rsidRPr="0042634F">
        <w:rPr>
          <w:rFonts w:ascii="Calibri" w:hAnsi="Calibri"/>
        </w:rPr>
        <w:t>UDÍCIBUS</w:t>
      </w:r>
      <w:r w:rsidR="00516558" w:rsidRPr="0042634F">
        <w:rPr>
          <w:rFonts w:ascii="Calibri" w:eastAsia="Arial" w:hAnsi="Calibri"/>
        </w:rPr>
        <w:t xml:space="preserve">, 2004; </w:t>
      </w:r>
      <w:r w:rsidR="001E3EE4" w:rsidRPr="0042634F">
        <w:rPr>
          <w:rFonts w:ascii="Calibri" w:eastAsia="Arial" w:hAnsi="Calibri"/>
        </w:rPr>
        <w:t>HENDRIKSEN; VAN BREDA</w:t>
      </w:r>
      <w:r w:rsidR="00033AFE" w:rsidRPr="0042634F">
        <w:rPr>
          <w:rFonts w:ascii="Calibri" w:eastAsia="Arial" w:hAnsi="Calibri"/>
        </w:rPr>
        <w:t xml:space="preserve">, </w:t>
      </w:r>
      <w:r w:rsidR="00516558" w:rsidRPr="0042634F">
        <w:rPr>
          <w:rFonts w:ascii="Calibri" w:eastAsia="Arial" w:hAnsi="Calibri"/>
        </w:rPr>
        <w:t>2007</w:t>
      </w:r>
      <w:r w:rsidRPr="0042634F">
        <w:rPr>
          <w:rFonts w:ascii="Calibri" w:eastAsia="Arial" w:hAnsi="Calibri"/>
        </w:rPr>
        <w:t>).</w:t>
      </w:r>
    </w:p>
    <w:p w14:paraId="2727C890" w14:textId="77777777" w:rsidR="00281BE7" w:rsidRPr="0042634F" w:rsidRDefault="007358B3"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Ultimamente</w:t>
      </w:r>
      <w:r w:rsidR="00281BE7" w:rsidRPr="0042634F">
        <w:rPr>
          <w:rFonts w:eastAsia="Arial" w:cs="Times New Roman"/>
          <w:sz w:val="24"/>
          <w:szCs w:val="24"/>
        </w:rPr>
        <w:t xml:space="preserve">, os níveis de evidenciação têm evoluído bastante no Brasil, </w:t>
      </w:r>
      <w:r w:rsidRPr="0042634F">
        <w:rPr>
          <w:rFonts w:eastAsia="Arial" w:cs="Times New Roman"/>
          <w:sz w:val="24"/>
          <w:szCs w:val="24"/>
        </w:rPr>
        <w:t>devido ao</w:t>
      </w:r>
      <w:r w:rsidR="00281BE7" w:rsidRPr="0042634F">
        <w:rPr>
          <w:rFonts w:eastAsia="Arial" w:cs="Times New Roman"/>
          <w:sz w:val="24"/>
          <w:szCs w:val="24"/>
        </w:rPr>
        <w:t xml:space="preserve"> aumento da regulamentação, principalmente por intermédio da </w:t>
      </w:r>
      <w:r w:rsidR="00CB2719" w:rsidRPr="0042634F">
        <w:rPr>
          <w:rFonts w:eastAsia="Arial" w:cs="Times New Roman"/>
          <w:sz w:val="24"/>
          <w:szCs w:val="24"/>
        </w:rPr>
        <w:t>Comissão de Valores Mobiliários (</w:t>
      </w:r>
      <w:r w:rsidR="00281BE7" w:rsidRPr="0042634F">
        <w:rPr>
          <w:rFonts w:eastAsia="Arial" w:cs="Times New Roman"/>
          <w:sz w:val="24"/>
          <w:szCs w:val="24"/>
        </w:rPr>
        <w:t>CVM</w:t>
      </w:r>
      <w:r w:rsidR="00CB2719" w:rsidRPr="0042634F">
        <w:rPr>
          <w:rFonts w:eastAsia="Arial" w:cs="Times New Roman"/>
          <w:sz w:val="24"/>
          <w:szCs w:val="24"/>
        </w:rPr>
        <w:t>)</w:t>
      </w:r>
      <w:r w:rsidR="00281BE7" w:rsidRPr="0042634F">
        <w:rPr>
          <w:rFonts w:eastAsia="Arial" w:cs="Times New Roman"/>
          <w:sz w:val="24"/>
          <w:szCs w:val="24"/>
        </w:rPr>
        <w:t>, que</w:t>
      </w:r>
      <w:r w:rsidR="008D6152" w:rsidRPr="0042634F">
        <w:rPr>
          <w:rFonts w:eastAsia="Arial" w:cs="Times New Roman"/>
          <w:sz w:val="24"/>
          <w:szCs w:val="24"/>
        </w:rPr>
        <w:t>,</w:t>
      </w:r>
      <w:r w:rsidR="00281BE7" w:rsidRPr="0042634F">
        <w:rPr>
          <w:rFonts w:eastAsia="Arial" w:cs="Times New Roman"/>
          <w:sz w:val="24"/>
          <w:szCs w:val="24"/>
        </w:rPr>
        <w:t xml:space="preserve"> </w:t>
      </w:r>
      <w:r w:rsidRPr="0042634F">
        <w:rPr>
          <w:rFonts w:eastAsia="Arial" w:cs="Times New Roman"/>
          <w:sz w:val="24"/>
          <w:szCs w:val="24"/>
        </w:rPr>
        <w:t xml:space="preserve">a </w:t>
      </w:r>
      <w:r w:rsidR="00281BE7" w:rsidRPr="0042634F">
        <w:rPr>
          <w:rFonts w:eastAsia="Arial" w:cs="Times New Roman"/>
          <w:sz w:val="24"/>
          <w:szCs w:val="24"/>
        </w:rPr>
        <w:t xml:space="preserve">cada </w:t>
      </w:r>
      <w:r w:rsidRPr="0042634F">
        <w:rPr>
          <w:rFonts w:eastAsia="Arial" w:cs="Times New Roman"/>
          <w:sz w:val="24"/>
          <w:szCs w:val="24"/>
        </w:rPr>
        <w:t>dia que passa</w:t>
      </w:r>
      <w:r w:rsidR="008D6152" w:rsidRPr="0042634F">
        <w:rPr>
          <w:rFonts w:eastAsia="Arial" w:cs="Times New Roman"/>
          <w:sz w:val="24"/>
          <w:szCs w:val="24"/>
        </w:rPr>
        <w:t>,</w:t>
      </w:r>
      <w:r w:rsidR="00281BE7" w:rsidRPr="0042634F">
        <w:rPr>
          <w:rFonts w:eastAsia="Arial" w:cs="Times New Roman"/>
          <w:sz w:val="24"/>
          <w:szCs w:val="24"/>
        </w:rPr>
        <w:t xml:space="preserve"> introduz novos critérios de divulgação para as empresas de capital aberto. </w:t>
      </w:r>
      <w:r w:rsidRPr="0042634F">
        <w:rPr>
          <w:rFonts w:eastAsia="Arial" w:cs="Times New Roman"/>
          <w:sz w:val="24"/>
          <w:szCs w:val="24"/>
        </w:rPr>
        <w:t>Entretanto</w:t>
      </w:r>
      <w:r w:rsidR="00281BE7" w:rsidRPr="0042634F">
        <w:rPr>
          <w:rFonts w:eastAsia="Arial" w:cs="Times New Roman"/>
          <w:sz w:val="24"/>
          <w:szCs w:val="24"/>
        </w:rPr>
        <w:t xml:space="preserve">, </w:t>
      </w:r>
      <w:r w:rsidR="000900B5" w:rsidRPr="0042634F">
        <w:rPr>
          <w:rFonts w:eastAsia="Arial" w:cs="Times New Roman"/>
          <w:sz w:val="24"/>
          <w:szCs w:val="24"/>
        </w:rPr>
        <w:t xml:space="preserve">Hendriksen e Van Breda (2007) advertem que </w:t>
      </w:r>
      <w:r w:rsidR="00281BE7" w:rsidRPr="0042634F">
        <w:rPr>
          <w:rFonts w:eastAsia="Arial" w:cs="Times New Roman"/>
          <w:sz w:val="24"/>
          <w:szCs w:val="24"/>
        </w:rPr>
        <w:t>as empresas ainda relutam em aumentar o grau de evidenciação</w:t>
      </w:r>
      <w:r w:rsidRPr="0042634F">
        <w:rPr>
          <w:rFonts w:eastAsia="Arial" w:cs="Times New Roman"/>
          <w:sz w:val="24"/>
          <w:szCs w:val="24"/>
        </w:rPr>
        <w:t>,</w:t>
      </w:r>
      <w:r w:rsidR="00281BE7" w:rsidRPr="0042634F">
        <w:rPr>
          <w:rFonts w:eastAsia="Arial" w:cs="Times New Roman"/>
          <w:sz w:val="24"/>
          <w:szCs w:val="24"/>
        </w:rPr>
        <w:t xml:space="preserve"> sem que haja pressão da comunidade contábil ou do poder público, </w:t>
      </w:r>
      <w:r w:rsidRPr="0042634F">
        <w:rPr>
          <w:rFonts w:eastAsia="Arial" w:cs="Times New Roman"/>
          <w:sz w:val="24"/>
          <w:szCs w:val="24"/>
        </w:rPr>
        <w:t xml:space="preserve">observando-se </w:t>
      </w:r>
      <w:r w:rsidR="00281BE7" w:rsidRPr="0042634F">
        <w:rPr>
          <w:rFonts w:eastAsia="Arial" w:cs="Times New Roman"/>
          <w:sz w:val="24"/>
          <w:szCs w:val="24"/>
        </w:rPr>
        <w:t xml:space="preserve">pouca aderência ao que se chama de divulgação voluntária, em contrapartida </w:t>
      </w:r>
      <w:r w:rsidR="008D6152" w:rsidRPr="0042634F">
        <w:rPr>
          <w:rFonts w:eastAsia="Arial" w:cs="Times New Roman"/>
          <w:sz w:val="24"/>
          <w:szCs w:val="24"/>
        </w:rPr>
        <w:t>à</w:t>
      </w:r>
      <w:r w:rsidR="00281BE7" w:rsidRPr="0042634F">
        <w:rPr>
          <w:rFonts w:eastAsia="Arial" w:cs="Times New Roman"/>
          <w:sz w:val="24"/>
          <w:szCs w:val="24"/>
        </w:rPr>
        <w:t xml:space="preserve"> obrigatória</w:t>
      </w:r>
      <w:r w:rsidR="00D8109C" w:rsidRPr="0042634F">
        <w:rPr>
          <w:rFonts w:eastAsia="Arial" w:cs="Times New Roman"/>
          <w:sz w:val="24"/>
          <w:szCs w:val="24"/>
        </w:rPr>
        <w:t xml:space="preserve"> -</w:t>
      </w:r>
      <w:r w:rsidR="00281BE7" w:rsidRPr="0042634F">
        <w:rPr>
          <w:rFonts w:eastAsia="Arial" w:cs="Times New Roman"/>
          <w:sz w:val="24"/>
          <w:szCs w:val="24"/>
        </w:rPr>
        <w:t xml:space="preserve"> aquela que é estabelecida </w:t>
      </w:r>
      <w:r w:rsidRPr="0042634F">
        <w:rPr>
          <w:rFonts w:eastAsia="Arial" w:cs="Times New Roman"/>
          <w:sz w:val="24"/>
          <w:szCs w:val="24"/>
        </w:rPr>
        <w:t xml:space="preserve">em </w:t>
      </w:r>
      <w:r w:rsidR="00281BE7" w:rsidRPr="0042634F">
        <w:rPr>
          <w:rFonts w:eastAsia="Arial" w:cs="Times New Roman"/>
          <w:sz w:val="24"/>
          <w:szCs w:val="24"/>
        </w:rPr>
        <w:t>normas reguladoras.</w:t>
      </w:r>
    </w:p>
    <w:p w14:paraId="3C460272" w14:textId="77777777" w:rsidR="000B3060" w:rsidRPr="0042634F" w:rsidRDefault="00AB07B6" w:rsidP="003B6AB2">
      <w:pPr>
        <w:pStyle w:val="Standard"/>
        <w:tabs>
          <w:tab w:val="left" w:pos="360"/>
        </w:tabs>
        <w:autoSpaceDE w:val="0"/>
        <w:spacing w:after="120" w:line="240" w:lineRule="auto"/>
        <w:ind w:firstLine="709"/>
        <w:rPr>
          <w:rFonts w:cs="Times New Roman"/>
          <w:sz w:val="24"/>
          <w:szCs w:val="24"/>
        </w:rPr>
      </w:pPr>
      <w:r w:rsidRPr="0042634F">
        <w:rPr>
          <w:rFonts w:cs="Times New Roman"/>
          <w:sz w:val="24"/>
          <w:szCs w:val="24"/>
        </w:rPr>
        <w:t xml:space="preserve">No Brasil, </w:t>
      </w:r>
      <w:r w:rsidR="007358B3" w:rsidRPr="0042634F">
        <w:rPr>
          <w:rFonts w:cs="Times New Roman"/>
          <w:sz w:val="24"/>
          <w:szCs w:val="24"/>
        </w:rPr>
        <w:t>após o</w:t>
      </w:r>
      <w:r w:rsidR="000B3060" w:rsidRPr="0042634F">
        <w:rPr>
          <w:rFonts w:cs="Times New Roman"/>
          <w:sz w:val="24"/>
          <w:szCs w:val="24"/>
        </w:rPr>
        <w:t xml:space="preserve"> advento das Leis nº 11.638/2007 e </w:t>
      </w:r>
      <w:r w:rsidR="008D6152" w:rsidRPr="0042634F">
        <w:rPr>
          <w:rFonts w:cs="Times New Roman"/>
          <w:sz w:val="24"/>
          <w:szCs w:val="24"/>
        </w:rPr>
        <w:t xml:space="preserve">nº </w:t>
      </w:r>
      <w:r w:rsidR="000B3060" w:rsidRPr="0042634F">
        <w:rPr>
          <w:rFonts w:cs="Times New Roman"/>
          <w:sz w:val="24"/>
          <w:szCs w:val="24"/>
        </w:rPr>
        <w:t>11.941/2009, os ativos intangíveis passam a ser classificados</w:t>
      </w:r>
      <w:r w:rsidR="00D8109C" w:rsidRPr="0042634F">
        <w:rPr>
          <w:rFonts w:cs="Times New Roman"/>
          <w:sz w:val="24"/>
          <w:szCs w:val="24"/>
        </w:rPr>
        <w:t>,</w:t>
      </w:r>
      <w:r w:rsidR="000B3060" w:rsidRPr="0042634F">
        <w:rPr>
          <w:rFonts w:cs="Times New Roman"/>
          <w:sz w:val="24"/>
          <w:szCs w:val="24"/>
        </w:rPr>
        <w:t xml:space="preserve"> no Balanço Patrimonial</w:t>
      </w:r>
      <w:r w:rsidR="00D8109C" w:rsidRPr="0042634F">
        <w:rPr>
          <w:rFonts w:cs="Times New Roman"/>
          <w:sz w:val="24"/>
          <w:szCs w:val="24"/>
        </w:rPr>
        <w:t>,</w:t>
      </w:r>
      <w:r w:rsidR="000B3060" w:rsidRPr="0042634F">
        <w:rPr>
          <w:rFonts w:cs="Times New Roman"/>
          <w:sz w:val="24"/>
          <w:szCs w:val="24"/>
        </w:rPr>
        <w:t xml:space="preserve"> como parte integrante do grupo Ativo Não Circulante</w:t>
      </w:r>
      <w:r w:rsidR="008D6152" w:rsidRPr="0042634F">
        <w:rPr>
          <w:rFonts w:cs="Times New Roman"/>
          <w:sz w:val="24"/>
          <w:szCs w:val="24"/>
        </w:rPr>
        <w:t xml:space="preserve">; </w:t>
      </w:r>
      <w:r w:rsidR="000B3060" w:rsidRPr="0042634F">
        <w:rPr>
          <w:rFonts w:cs="Times New Roman"/>
          <w:sz w:val="24"/>
          <w:szCs w:val="24"/>
        </w:rPr>
        <w:t xml:space="preserve">alterações </w:t>
      </w:r>
      <w:r w:rsidR="007358B3" w:rsidRPr="0042634F">
        <w:rPr>
          <w:rFonts w:cs="Times New Roman"/>
          <w:sz w:val="24"/>
          <w:szCs w:val="24"/>
        </w:rPr>
        <w:t xml:space="preserve">essas </w:t>
      </w:r>
      <w:r w:rsidR="000B3060" w:rsidRPr="0042634F">
        <w:rPr>
          <w:rFonts w:cs="Times New Roman"/>
          <w:sz w:val="24"/>
          <w:szCs w:val="24"/>
        </w:rPr>
        <w:t>ratificadas pelas Resoluções CFC nº 1.152/2009</w:t>
      </w:r>
      <w:r w:rsidR="007358B3" w:rsidRPr="0042634F">
        <w:rPr>
          <w:rFonts w:cs="Times New Roman"/>
          <w:sz w:val="24"/>
          <w:szCs w:val="24"/>
        </w:rPr>
        <w:t xml:space="preserve"> e nº </w:t>
      </w:r>
      <w:r w:rsidR="000B3060" w:rsidRPr="0042634F">
        <w:rPr>
          <w:rFonts w:cs="Times New Roman"/>
          <w:sz w:val="24"/>
          <w:szCs w:val="24"/>
        </w:rPr>
        <w:t xml:space="preserve">1.157/2009 e </w:t>
      </w:r>
      <w:r w:rsidR="007358B3" w:rsidRPr="0042634F">
        <w:rPr>
          <w:rFonts w:cs="Times New Roman"/>
          <w:sz w:val="24"/>
          <w:szCs w:val="24"/>
        </w:rPr>
        <w:t xml:space="preserve">pela </w:t>
      </w:r>
      <w:r w:rsidR="000B3060" w:rsidRPr="0042634F">
        <w:rPr>
          <w:rFonts w:cs="Times New Roman"/>
          <w:sz w:val="24"/>
          <w:szCs w:val="24"/>
        </w:rPr>
        <w:t xml:space="preserve">Deliberação CVM nº 488/2005. Em outubro de 2008, o </w:t>
      </w:r>
      <w:r w:rsidR="007358B3" w:rsidRPr="0042634F">
        <w:rPr>
          <w:rFonts w:cs="Times New Roman"/>
          <w:sz w:val="24"/>
          <w:szCs w:val="24"/>
        </w:rPr>
        <w:t>CPC</w:t>
      </w:r>
      <w:r w:rsidR="000B3060" w:rsidRPr="0042634F">
        <w:rPr>
          <w:rFonts w:cs="Times New Roman"/>
          <w:sz w:val="24"/>
          <w:szCs w:val="24"/>
        </w:rPr>
        <w:t xml:space="preserve"> edita o CPC 04 – Ativo </w:t>
      </w:r>
      <w:r w:rsidR="007358B3" w:rsidRPr="0042634F">
        <w:rPr>
          <w:rFonts w:cs="Times New Roman"/>
          <w:sz w:val="24"/>
          <w:szCs w:val="24"/>
        </w:rPr>
        <w:t>Intangível</w:t>
      </w:r>
      <w:r w:rsidR="000B3060" w:rsidRPr="0042634F">
        <w:rPr>
          <w:rFonts w:cs="Times New Roman"/>
          <w:sz w:val="24"/>
          <w:szCs w:val="24"/>
        </w:rPr>
        <w:t xml:space="preserve">, aprovado pela Deliberação CVM nº 553/2008 e pelas Resoluções CFC nº 1.139/2008 e </w:t>
      </w:r>
      <w:r w:rsidR="007358B3" w:rsidRPr="0042634F">
        <w:rPr>
          <w:rFonts w:cs="Times New Roman"/>
          <w:sz w:val="24"/>
          <w:szCs w:val="24"/>
        </w:rPr>
        <w:t xml:space="preserve">nº </w:t>
      </w:r>
      <w:r w:rsidR="000B3060" w:rsidRPr="0042634F">
        <w:rPr>
          <w:rFonts w:cs="Times New Roman"/>
          <w:sz w:val="24"/>
          <w:szCs w:val="24"/>
        </w:rPr>
        <w:t xml:space="preserve">1.140/2008, que estabelece os critérios gerais para reconhecimento, mensuração e evidenciação dos intangíveis nas </w:t>
      </w:r>
      <w:r w:rsidR="007358B3" w:rsidRPr="0042634F">
        <w:rPr>
          <w:rFonts w:cs="Times New Roman"/>
          <w:sz w:val="24"/>
          <w:szCs w:val="24"/>
        </w:rPr>
        <w:t xml:space="preserve">notas explicativas </w:t>
      </w:r>
      <w:r w:rsidR="000B3060" w:rsidRPr="0042634F">
        <w:rPr>
          <w:rFonts w:cs="Times New Roman"/>
          <w:sz w:val="24"/>
          <w:szCs w:val="24"/>
        </w:rPr>
        <w:t xml:space="preserve">às </w:t>
      </w:r>
      <w:r w:rsidR="008D6152" w:rsidRPr="0042634F">
        <w:rPr>
          <w:rFonts w:cs="Times New Roman"/>
          <w:sz w:val="24"/>
          <w:szCs w:val="24"/>
        </w:rPr>
        <w:t>d</w:t>
      </w:r>
      <w:r w:rsidR="000B3060" w:rsidRPr="0042634F">
        <w:rPr>
          <w:rFonts w:cs="Times New Roman"/>
          <w:sz w:val="24"/>
          <w:szCs w:val="24"/>
        </w:rPr>
        <w:t xml:space="preserve">emonstrações </w:t>
      </w:r>
      <w:r w:rsidR="008D6152" w:rsidRPr="0042634F">
        <w:rPr>
          <w:rFonts w:cs="Times New Roman"/>
          <w:sz w:val="24"/>
          <w:szCs w:val="24"/>
        </w:rPr>
        <w:t>c</w:t>
      </w:r>
      <w:r w:rsidR="000B3060" w:rsidRPr="0042634F">
        <w:rPr>
          <w:rFonts w:cs="Times New Roman"/>
          <w:sz w:val="24"/>
          <w:szCs w:val="24"/>
        </w:rPr>
        <w:t xml:space="preserve">ontábeis. Os principais itens </w:t>
      </w:r>
      <w:r w:rsidR="00FB47D4" w:rsidRPr="0042634F">
        <w:rPr>
          <w:rFonts w:cs="Times New Roman"/>
          <w:sz w:val="24"/>
          <w:szCs w:val="24"/>
        </w:rPr>
        <w:t xml:space="preserve">do CPC 04 relativos </w:t>
      </w:r>
      <w:r w:rsidR="00FB47D4" w:rsidRPr="0042634F">
        <w:rPr>
          <w:rFonts w:eastAsia="Arial" w:cs="Times New Roman"/>
          <w:sz w:val="24"/>
          <w:szCs w:val="24"/>
        </w:rPr>
        <w:t>à divulgação de informações sobre ativos intangíveis</w:t>
      </w:r>
      <w:r w:rsidR="00FB47D4" w:rsidRPr="0042634F">
        <w:rPr>
          <w:rFonts w:cs="Times New Roman"/>
          <w:sz w:val="24"/>
          <w:szCs w:val="24"/>
        </w:rPr>
        <w:t xml:space="preserve"> </w:t>
      </w:r>
      <w:r w:rsidR="00FB47D4" w:rsidRPr="0042634F">
        <w:rPr>
          <w:rFonts w:eastAsia="Arial" w:cs="Times New Roman"/>
          <w:sz w:val="24"/>
          <w:szCs w:val="24"/>
        </w:rPr>
        <w:t xml:space="preserve">em </w:t>
      </w:r>
      <w:r w:rsidR="007358B3" w:rsidRPr="0042634F">
        <w:rPr>
          <w:rFonts w:eastAsia="Arial" w:cs="Times New Roman"/>
          <w:sz w:val="24"/>
          <w:szCs w:val="24"/>
        </w:rPr>
        <w:t>notas explicativas</w:t>
      </w:r>
      <w:r w:rsidR="007358B3" w:rsidRPr="0042634F">
        <w:rPr>
          <w:rFonts w:cs="Times New Roman"/>
          <w:sz w:val="24"/>
          <w:szCs w:val="24"/>
        </w:rPr>
        <w:t xml:space="preserve"> </w:t>
      </w:r>
      <w:r w:rsidR="008D6152" w:rsidRPr="0042634F">
        <w:rPr>
          <w:rFonts w:cs="Times New Roman"/>
          <w:sz w:val="24"/>
          <w:szCs w:val="24"/>
        </w:rPr>
        <w:t>fazem parte</w:t>
      </w:r>
      <w:r w:rsidR="000B3060" w:rsidRPr="0042634F">
        <w:rPr>
          <w:rFonts w:cs="Times New Roman"/>
          <w:sz w:val="24"/>
          <w:szCs w:val="24"/>
        </w:rPr>
        <w:t xml:space="preserve"> do </w:t>
      </w:r>
      <w:r w:rsidR="000B3060" w:rsidRPr="0042634F">
        <w:rPr>
          <w:rFonts w:cs="Times New Roman"/>
          <w:i/>
          <w:sz w:val="24"/>
          <w:szCs w:val="24"/>
        </w:rPr>
        <w:t>check list</w:t>
      </w:r>
      <w:r w:rsidR="000B3060" w:rsidRPr="0042634F">
        <w:rPr>
          <w:rFonts w:cs="Times New Roman"/>
          <w:sz w:val="24"/>
          <w:szCs w:val="24"/>
        </w:rPr>
        <w:t xml:space="preserve"> </w:t>
      </w:r>
      <w:r w:rsidR="009469BD" w:rsidRPr="0042634F">
        <w:rPr>
          <w:rFonts w:cs="Times New Roman"/>
          <w:sz w:val="24"/>
          <w:szCs w:val="24"/>
        </w:rPr>
        <w:t xml:space="preserve">(Quadro 3) </w:t>
      </w:r>
      <w:r w:rsidR="000B3060" w:rsidRPr="0042634F">
        <w:rPr>
          <w:rFonts w:cs="Times New Roman"/>
          <w:sz w:val="24"/>
          <w:szCs w:val="24"/>
        </w:rPr>
        <w:t>para averiguação da</w:t>
      </w:r>
      <w:r w:rsidR="00485E1A" w:rsidRPr="0042634F">
        <w:rPr>
          <w:rFonts w:cs="Times New Roman"/>
          <w:sz w:val="24"/>
          <w:szCs w:val="24"/>
        </w:rPr>
        <w:t xml:space="preserve"> extensão da </w:t>
      </w:r>
      <w:r w:rsidR="00071A78" w:rsidRPr="0042634F">
        <w:rPr>
          <w:rFonts w:cs="Times New Roman"/>
          <w:sz w:val="24"/>
          <w:szCs w:val="24"/>
        </w:rPr>
        <w:t xml:space="preserve">evidenciação </w:t>
      </w:r>
      <w:r w:rsidR="00485E1A" w:rsidRPr="0042634F">
        <w:rPr>
          <w:rFonts w:cs="Times New Roman"/>
          <w:sz w:val="24"/>
          <w:szCs w:val="24"/>
        </w:rPr>
        <w:t>pel</w:t>
      </w:r>
      <w:r w:rsidR="000B3060" w:rsidRPr="0042634F">
        <w:rPr>
          <w:rFonts w:cs="Times New Roman"/>
          <w:sz w:val="24"/>
          <w:szCs w:val="24"/>
        </w:rPr>
        <w:t xml:space="preserve">as empresas objeto </w:t>
      </w:r>
      <w:r w:rsidR="007358B3" w:rsidRPr="0042634F">
        <w:rPr>
          <w:rFonts w:cs="Times New Roman"/>
          <w:sz w:val="24"/>
          <w:szCs w:val="24"/>
        </w:rPr>
        <w:t xml:space="preserve">deste </w:t>
      </w:r>
      <w:r w:rsidR="000B3060" w:rsidRPr="0042634F">
        <w:rPr>
          <w:rFonts w:cs="Times New Roman"/>
          <w:sz w:val="24"/>
          <w:szCs w:val="24"/>
        </w:rPr>
        <w:t xml:space="preserve">estudo. </w:t>
      </w:r>
    </w:p>
    <w:p w14:paraId="64D8A9DA" w14:textId="77777777" w:rsidR="007C6C23" w:rsidRPr="0042634F" w:rsidRDefault="00CB4E6B" w:rsidP="003B6AB2">
      <w:pPr>
        <w:autoSpaceDE w:val="0"/>
        <w:autoSpaceDN w:val="0"/>
        <w:adjustRightInd w:val="0"/>
        <w:spacing w:after="120"/>
        <w:ind w:firstLine="709"/>
        <w:jc w:val="both"/>
        <w:rPr>
          <w:rFonts w:ascii="Calibri" w:hAnsi="Calibri"/>
        </w:rPr>
      </w:pPr>
      <w:r w:rsidRPr="0042634F">
        <w:rPr>
          <w:rFonts w:ascii="Calibri" w:hAnsi="Calibri"/>
        </w:rPr>
        <w:t>Segundo o CPC 04</w:t>
      </w:r>
      <w:r w:rsidR="008D6152" w:rsidRPr="0042634F">
        <w:rPr>
          <w:rFonts w:ascii="Calibri" w:hAnsi="Calibri"/>
        </w:rPr>
        <w:t>,</w:t>
      </w:r>
      <w:r w:rsidRPr="0042634F">
        <w:rPr>
          <w:rFonts w:ascii="Calibri" w:hAnsi="Calibri"/>
        </w:rPr>
        <w:t xml:space="preserve"> </w:t>
      </w:r>
      <w:r w:rsidR="007C6C23" w:rsidRPr="0042634F">
        <w:rPr>
          <w:rFonts w:ascii="Calibri" w:hAnsi="Calibri"/>
        </w:rPr>
        <w:t xml:space="preserve">o reconhecimento dos ativos intangíveis está condicionado ao seu enquadramento na definição de ativo intangível e à observância dos critérios de reconhecimento, sendo reconhecido se </w:t>
      </w:r>
      <w:r w:rsidR="00936B2E" w:rsidRPr="0042634F">
        <w:rPr>
          <w:rFonts w:ascii="Calibri" w:hAnsi="Calibri"/>
        </w:rPr>
        <w:t>houver indicação de</w:t>
      </w:r>
      <w:r w:rsidR="007C6C23" w:rsidRPr="0042634F">
        <w:rPr>
          <w:rFonts w:ascii="Calibri" w:hAnsi="Calibri"/>
        </w:rPr>
        <w:t xml:space="preserve"> que os benefícios econômicos futuros esperados atribuíveis ao ativo serão gerados em favor da entidade e se o custo do ativo puder ser mensurado com segurança (</w:t>
      </w:r>
      <w:r w:rsidR="008D6152" w:rsidRPr="0042634F">
        <w:rPr>
          <w:rFonts w:ascii="Calibri" w:hAnsi="Calibri"/>
        </w:rPr>
        <w:t xml:space="preserve">itens 12 e 18 do </w:t>
      </w:r>
      <w:r w:rsidR="007C6C23" w:rsidRPr="0042634F">
        <w:rPr>
          <w:rFonts w:ascii="Calibri" w:hAnsi="Calibri"/>
        </w:rPr>
        <w:t>CPC 04).</w:t>
      </w:r>
    </w:p>
    <w:p w14:paraId="66F8F340" w14:textId="77777777" w:rsidR="00866928" w:rsidRPr="0042634F" w:rsidRDefault="008A2BA3" w:rsidP="003B6AB2">
      <w:pPr>
        <w:adjustRightInd w:val="0"/>
        <w:spacing w:after="120"/>
        <w:ind w:firstLine="709"/>
        <w:jc w:val="both"/>
        <w:rPr>
          <w:rFonts w:ascii="Calibri" w:hAnsi="Calibri"/>
        </w:rPr>
      </w:pPr>
      <w:r w:rsidRPr="0042634F">
        <w:rPr>
          <w:rFonts w:ascii="Calibri" w:hAnsi="Calibri"/>
        </w:rPr>
        <w:t xml:space="preserve">Devido </w:t>
      </w:r>
      <w:r w:rsidR="00936B2E" w:rsidRPr="0042634F">
        <w:rPr>
          <w:rFonts w:ascii="Calibri" w:hAnsi="Calibri"/>
        </w:rPr>
        <w:t xml:space="preserve">à </w:t>
      </w:r>
      <w:r w:rsidRPr="0042634F">
        <w:rPr>
          <w:rFonts w:ascii="Calibri" w:hAnsi="Calibri"/>
        </w:rPr>
        <w:t xml:space="preserve">importância </w:t>
      </w:r>
      <w:r w:rsidR="00936B2E" w:rsidRPr="0042634F">
        <w:rPr>
          <w:rFonts w:ascii="Calibri" w:hAnsi="Calibri"/>
        </w:rPr>
        <w:t>que</w:t>
      </w:r>
      <w:r w:rsidR="00D8109C" w:rsidRPr="0042634F">
        <w:rPr>
          <w:rFonts w:ascii="Calibri" w:hAnsi="Calibri"/>
        </w:rPr>
        <w:t>,</w:t>
      </w:r>
      <w:r w:rsidR="00936B2E" w:rsidRPr="0042634F">
        <w:rPr>
          <w:rFonts w:ascii="Calibri" w:hAnsi="Calibri"/>
        </w:rPr>
        <w:t xml:space="preserve"> </w:t>
      </w:r>
      <w:r w:rsidR="00F47A5A" w:rsidRPr="0042634F">
        <w:rPr>
          <w:rFonts w:ascii="Calibri" w:hAnsi="Calibri"/>
        </w:rPr>
        <w:t>nos últimos anos</w:t>
      </w:r>
      <w:r w:rsidR="00D8109C" w:rsidRPr="0042634F">
        <w:rPr>
          <w:rFonts w:ascii="Calibri" w:hAnsi="Calibri"/>
        </w:rPr>
        <w:t>,</w:t>
      </w:r>
      <w:r w:rsidRPr="0042634F">
        <w:rPr>
          <w:rFonts w:ascii="Calibri" w:hAnsi="Calibri"/>
        </w:rPr>
        <w:t xml:space="preserve"> </w:t>
      </w:r>
      <w:r w:rsidR="00936B2E" w:rsidRPr="0042634F">
        <w:rPr>
          <w:rFonts w:ascii="Calibri" w:hAnsi="Calibri"/>
        </w:rPr>
        <w:t xml:space="preserve">o meio acadêmico tem atribuído </w:t>
      </w:r>
      <w:r w:rsidRPr="0042634F">
        <w:rPr>
          <w:rFonts w:ascii="Calibri" w:hAnsi="Calibri"/>
        </w:rPr>
        <w:t>aos ativos intangíveis</w:t>
      </w:r>
      <w:r w:rsidR="00F47A5A" w:rsidRPr="0042634F">
        <w:rPr>
          <w:rFonts w:ascii="Calibri" w:hAnsi="Calibri"/>
        </w:rPr>
        <w:t>,</w:t>
      </w:r>
      <w:r w:rsidR="00C37865" w:rsidRPr="0042634F">
        <w:rPr>
          <w:rFonts w:ascii="Calibri" w:hAnsi="Calibri"/>
        </w:rPr>
        <w:t xml:space="preserve"> </w:t>
      </w:r>
      <w:r w:rsidR="006E218C" w:rsidRPr="0042634F">
        <w:rPr>
          <w:rFonts w:ascii="Calibri" w:hAnsi="Calibri"/>
        </w:rPr>
        <w:t>vários estudos</w:t>
      </w:r>
      <w:r w:rsidR="00797414" w:rsidRPr="0042634F">
        <w:rPr>
          <w:rFonts w:ascii="Calibri" w:hAnsi="Calibri"/>
        </w:rPr>
        <w:t>,</w:t>
      </w:r>
      <w:r w:rsidR="00CF7D95" w:rsidRPr="0042634F">
        <w:rPr>
          <w:rFonts w:ascii="Calibri" w:hAnsi="Calibri"/>
        </w:rPr>
        <w:t xml:space="preserve"> </w:t>
      </w:r>
      <w:r w:rsidR="00797414" w:rsidRPr="0042634F">
        <w:rPr>
          <w:rFonts w:ascii="Calibri" w:hAnsi="Calibri"/>
        </w:rPr>
        <w:t xml:space="preserve">em diferentes contextos, </w:t>
      </w:r>
      <w:r w:rsidR="00CF7D95" w:rsidRPr="0042634F">
        <w:rPr>
          <w:rFonts w:ascii="Calibri" w:hAnsi="Calibri"/>
        </w:rPr>
        <w:t xml:space="preserve">investigaram </w:t>
      </w:r>
      <w:r w:rsidR="00936B2E" w:rsidRPr="0042634F">
        <w:rPr>
          <w:rFonts w:ascii="Calibri" w:hAnsi="Calibri"/>
        </w:rPr>
        <w:t>o tema</w:t>
      </w:r>
      <w:r w:rsidR="00CF7D95" w:rsidRPr="0042634F">
        <w:rPr>
          <w:rFonts w:ascii="Calibri" w:hAnsi="Calibri"/>
        </w:rPr>
        <w:t xml:space="preserve"> </w:t>
      </w:r>
      <w:r w:rsidR="00936B2E" w:rsidRPr="0042634F">
        <w:rPr>
          <w:rFonts w:ascii="Calibri" w:hAnsi="Calibri"/>
        </w:rPr>
        <w:t>pela</w:t>
      </w:r>
      <w:r w:rsidR="00CF7D95" w:rsidRPr="0042634F">
        <w:rPr>
          <w:rFonts w:ascii="Calibri" w:hAnsi="Calibri"/>
        </w:rPr>
        <w:t xml:space="preserve"> perspectiva da evidenciação contábil</w:t>
      </w:r>
      <w:r w:rsidR="00797414" w:rsidRPr="0042634F">
        <w:rPr>
          <w:rFonts w:ascii="Calibri" w:hAnsi="Calibri"/>
        </w:rPr>
        <w:t>,</w:t>
      </w:r>
      <w:r w:rsidR="00CF7D95" w:rsidRPr="0042634F">
        <w:rPr>
          <w:rFonts w:ascii="Calibri" w:hAnsi="Calibri"/>
        </w:rPr>
        <w:t xml:space="preserve"> </w:t>
      </w:r>
      <w:r w:rsidR="00EA271D" w:rsidRPr="0042634F">
        <w:rPr>
          <w:rFonts w:ascii="Calibri" w:hAnsi="Calibri"/>
        </w:rPr>
        <w:t xml:space="preserve">especialmente </w:t>
      </w:r>
      <w:r w:rsidR="00797414" w:rsidRPr="0042634F">
        <w:rPr>
          <w:rFonts w:ascii="Calibri" w:hAnsi="Calibri"/>
        </w:rPr>
        <w:t>a</w:t>
      </w:r>
      <w:r w:rsidR="00EA271D" w:rsidRPr="0042634F">
        <w:rPr>
          <w:rFonts w:ascii="Calibri" w:hAnsi="Calibri"/>
        </w:rPr>
        <w:t xml:space="preserve"> voluntária, tanto no exterior (</w:t>
      </w:r>
      <w:r w:rsidR="00FF1300" w:rsidRPr="0042634F">
        <w:rPr>
          <w:rFonts w:ascii="Calibri" w:hAnsi="Calibri"/>
        </w:rPr>
        <w:t>G</w:t>
      </w:r>
      <w:r w:rsidR="00EA42A6" w:rsidRPr="0042634F">
        <w:rPr>
          <w:rFonts w:ascii="Calibri" w:hAnsi="Calibri"/>
        </w:rPr>
        <w:t xml:space="preserve">UTHRIE; </w:t>
      </w:r>
      <w:r w:rsidR="00FF1300" w:rsidRPr="0042634F">
        <w:rPr>
          <w:rFonts w:ascii="Calibri" w:hAnsi="Calibri"/>
        </w:rPr>
        <w:t>P</w:t>
      </w:r>
      <w:r w:rsidR="00EA42A6" w:rsidRPr="0042634F">
        <w:rPr>
          <w:rFonts w:ascii="Calibri" w:hAnsi="Calibri"/>
        </w:rPr>
        <w:t>ETTY</w:t>
      </w:r>
      <w:r w:rsidR="00FF1300" w:rsidRPr="0042634F">
        <w:rPr>
          <w:rFonts w:ascii="Calibri" w:hAnsi="Calibri"/>
        </w:rPr>
        <w:t xml:space="preserve">, 2000; </w:t>
      </w:r>
      <w:r w:rsidR="003543A9" w:rsidRPr="0042634F">
        <w:rPr>
          <w:rFonts w:ascii="Calibri" w:hAnsi="Calibri"/>
        </w:rPr>
        <w:t>W</w:t>
      </w:r>
      <w:r w:rsidR="00EA42A6" w:rsidRPr="0042634F">
        <w:rPr>
          <w:rFonts w:ascii="Calibri" w:hAnsi="Calibri"/>
        </w:rPr>
        <w:t>ILLIAMS</w:t>
      </w:r>
      <w:r w:rsidR="003543A9" w:rsidRPr="0042634F">
        <w:rPr>
          <w:rFonts w:ascii="Calibri" w:hAnsi="Calibri"/>
        </w:rPr>
        <w:t>, 2001; G</w:t>
      </w:r>
      <w:r w:rsidR="00EA42A6" w:rsidRPr="0042634F">
        <w:rPr>
          <w:rFonts w:ascii="Calibri" w:hAnsi="Calibri"/>
        </w:rPr>
        <w:t xml:space="preserve">OH; </w:t>
      </w:r>
      <w:r w:rsidR="003543A9" w:rsidRPr="0042634F">
        <w:rPr>
          <w:rFonts w:ascii="Calibri" w:hAnsi="Calibri"/>
        </w:rPr>
        <w:t>L</w:t>
      </w:r>
      <w:r w:rsidR="00EA42A6" w:rsidRPr="0042634F">
        <w:rPr>
          <w:rFonts w:ascii="Calibri" w:hAnsi="Calibri"/>
        </w:rPr>
        <w:t>IM</w:t>
      </w:r>
      <w:r w:rsidR="003543A9" w:rsidRPr="0042634F">
        <w:rPr>
          <w:rFonts w:ascii="Calibri" w:hAnsi="Calibri"/>
        </w:rPr>
        <w:t>, 2004; A</w:t>
      </w:r>
      <w:r w:rsidR="00EA42A6" w:rsidRPr="0042634F">
        <w:rPr>
          <w:rFonts w:ascii="Calibri" w:hAnsi="Calibri"/>
        </w:rPr>
        <w:t>BSOLMOHAMMADI</w:t>
      </w:r>
      <w:r w:rsidR="003543A9" w:rsidRPr="0042634F">
        <w:rPr>
          <w:rFonts w:ascii="Calibri" w:hAnsi="Calibri"/>
        </w:rPr>
        <w:t xml:space="preserve">, 2005; </w:t>
      </w:r>
      <w:r w:rsidR="00936B2E" w:rsidRPr="0042634F">
        <w:rPr>
          <w:rFonts w:ascii="Calibri" w:hAnsi="Calibri"/>
        </w:rPr>
        <w:t>G</w:t>
      </w:r>
      <w:r w:rsidR="00EA42A6" w:rsidRPr="0042634F">
        <w:rPr>
          <w:rFonts w:ascii="Calibri" w:hAnsi="Calibri"/>
        </w:rPr>
        <w:t>ARCÍA</w:t>
      </w:r>
      <w:r w:rsidR="00936B2E" w:rsidRPr="0042634F">
        <w:rPr>
          <w:rFonts w:ascii="Calibri" w:hAnsi="Calibri"/>
        </w:rPr>
        <w:t>-M</w:t>
      </w:r>
      <w:r w:rsidR="00EA42A6" w:rsidRPr="0042634F">
        <w:rPr>
          <w:rFonts w:ascii="Calibri" w:hAnsi="Calibri"/>
        </w:rPr>
        <w:t>ECA</w:t>
      </w:r>
      <w:r w:rsidR="00936B2E" w:rsidRPr="0042634F">
        <w:rPr>
          <w:rFonts w:ascii="Calibri" w:hAnsi="Calibri"/>
        </w:rPr>
        <w:t xml:space="preserve">, 2005; </w:t>
      </w:r>
      <w:r w:rsidR="00B322CD" w:rsidRPr="0042634F">
        <w:rPr>
          <w:rFonts w:ascii="Calibri" w:hAnsi="Calibri"/>
        </w:rPr>
        <w:t>V</w:t>
      </w:r>
      <w:r w:rsidR="00EA42A6" w:rsidRPr="0042634F">
        <w:rPr>
          <w:rFonts w:ascii="Calibri" w:hAnsi="Calibri"/>
        </w:rPr>
        <w:t xml:space="preserve">ANDEMAELE; </w:t>
      </w:r>
      <w:r w:rsidR="00B322CD" w:rsidRPr="0042634F">
        <w:rPr>
          <w:rFonts w:ascii="Calibri" w:hAnsi="Calibri"/>
        </w:rPr>
        <w:t>V</w:t>
      </w:r>
      <w:r w:rsidR="00EA42A6" w:rsidRPr="0042634F">
        <w:rPr>
          <w:rFonts w:ascii="Calibri" w:hAnsi="Calibri"/>
        </w:rPr>
        <w:t>ERGAUWEN</w:t>
      </w:r>
      <w:r w:rsidR="00D65317" w:rsidRPr="0042634F">
        <w:rPr>
          <w:rFonts w:ascii="Calibri" w:hAnsi="Calibri"/>
        </w:rPr>
        <w:t xml:space="preserve">; </w:t>
      </w:r>
      <w:r w:rsidR="00B322CD" w:rsidRPr="0042634F">
        <w:rPr>
          <w:rFonts w:ascii="Calibri" w:hAnsi="Calibri"/>
        </w:rPr>
        <w:t>S</w:t>
      </w:r>
      <w:r w:rsidR="00D65317" w:rsidRPr="0042634F">
        <w:rPr>
          <w:rFonts w:ascii="Calibri" w:hAnsi="Calibri"/>
        </w:rPr>
        <w:t>MITS</w:t>
      </w:r>
      <w:r w:rsidR="00B322CD" w:rsidRPr="0042634F">
        <w:rPr>
          <w:rFonts w:ascii="Calibri" w:hAnsi="Calibri"/>
        </w:rPr>
        <w:t xml:space="preserve">, 2005; </w:t>
      </w:r>
      <w:r w:rsidR="00936B2E" w:rsidRPr="0042634F">
        <w:rPr>
          <w:rFonts w:ascii="Calibri" w:hAnsi="Calibri"/>
        </w:rPr>
        <w:t>A</w:t>
      </w:r>
      <w:r w:rsidR="00D65317" w:rsidRPr="0042634F">
        <w:rPr>
          <w:rFonts w:ascii="Calibri" w:hAnsi="Calibri"/>
        </w:rPr>
        <w:t>BEYSEKERA</w:t>
      </w:r>
      <w:r w:rsidR="00936B2E" w:rsidRPr="0042634F">
        <w:rPr>
          <w:rFonts w:ascii="Calibri" w:hAnsi="Calibri"/>
        </w:rPr>
        <w:t xml:space="preserve">, 2007; </w:t>
      </w:r>
      <w:r w:rsidR="00DF0D03" w:rsidRPr="0042634F">
        <w:rPr>
          <w:rFonts w:ascii="Calibri" w:hAnsi="Calibri"/>
        </w:rPr>
        <w:t>B</w:t>
      </w:r>
      <w:r w:rsidR="00D65317" w:rsidRPr="0042634F">
        <w:rPr>
          <w:rFonts w:ascii="Calibri" w:hAnsi="Calibri"/>
        </w:rPr>
        <w:t>URGMAN; ROOS</w:t>
      </w:r>
      <w:r w:rsidR="00DF0D03" w:rsidRPr="0042634F">
        <w:rPr>
          <w:rFonts w:ascii="Calibri" w:hAnsi="Calibri"/>
        </w:rPr>
        <w:t xml:space="preserve">, 2007; </w:t>
      </w:r>
      <w:r w:rsidR="00936B2E" w:rsidRPr="0042634F">
        <w:rPr>
          <w:rFonts w:ascii="Calibri" w:hAnsi="Calibri"/>
        </w:rPr>
        <w:t>C</w:t>
      </w:r>
      <w:r w:rsidR="00D65317" w:rsidRPr="0042634F">
        <w:rPr>
          <w:rFonts w:ascii="Calibri" w:hAnsi="Calibri"/>
        </w:rPr>
        <w:t>ORDAZZO</w:t>
      </w:r>
      <w:r w:rsidR="00936B2E" w:rsidRPr="0042634F">
        <w:rPr>
          <w:rFonts w:ascii="Calibri" w:hAnsi="Calibri"/>
        </w:rPr>
        <w:t xml:space="preserve">, 2007; </w:t>
      </w:r>
      <w:r w:rsidR="00DF0D03" w:rsidRPr="0042634F">
        <w:rPr>
          <w:rFonts w:ascii="Calibri" w:hAnsi="Calibri"/>
        </w:rPr>
        <w:t>D</w:t>
      </w:r>
      <w:r w:rsidR="00D65317" w:rsidRPr="0042634F">
        <w:rPr>
          <w:rFonts w:ascii="Calibri" w:hAnsi="Calibri"/>
        </w:rPr>
        <w:t>UMAY; TULL</w:t>
      </w:r>
      <w:r w:rsidR="00DF0D03" w:rsidRPr="0042634F">
        <w:rPr>
          <w:rFonts w:ascii="Calibri" w:hAnsi="Calibri"/>
        </w:rPr>
        <w:t xml:space="preserve">, 2007; </w:t>
      </w:r>
      <w:r w:rsidR="007C65E4" w:rsidRPr="0042634F">
        <w:rPr>
          <w:rFonts w:ascii="Calibri" w:hAnsi="Calibri"/>
        </w:rPr>
        <w:t>M</w:t>
      </w:r>
      <w:r w:rsidR="00D65317" w:rsidRPr="0042634F">
        <w:rPr>
          <w:rFonts w:ascii="Calibri" w:hAnsi="Calibri"/>
        </w:rPr>
        <w:t>ACAGNAN</w:t>
      </w:r>
      <w:r w:rsidR="007C65E4" w:rsidRPr="0042634F">
        <w:rPr>
          <w:rFonts w:ascii="Calibri" w:hAnsi="Calibri"/>
        </w:rPr>
        <w:t>,</w:t>
      </w:r>
      <w:r w:rsidR="009C2575" w:rsidRPr="0042634F">
        <w:rPr>
          <w:rFonts w:ascii="Calibri" w:hAnsi="Calibri"/>
        </w:rPr>
        <w:t xml:space="preserve"> </w:t>
      </w:r>
      <w:r w:rsidR="007C65E4" w:rsidRPr="0042634F">
        <w:rPr>
          <w:rFonts w:ascii="Calibri" w:hAnsi="Calibri"/>
        </w:rPr>
        <w:t>2009</w:t>
      </w:r>
      <w:r w:rsidR="00EA271D" w:rsidRPr="0042634F">
        <w:rPr>
          <w:rFonts w:ascii="Calibri" w:hAnsi="Calibri"/>
        </w:rPr>
        <w:t xml:space="preserve">), </w:t>
      </w:r>
      <w:r w:rsidR="00797414" w:rsidRPr="0042634F">
        <w:rPr>
          <w:rFonts w:ascii="Calibri" w:hAnsi="Calibri"/>
        </w:rPr>
        <w:t>como</w:t>
      </w:r>
      <w:r w:rsidR="00EA271D" w:rsidRPr="0042634F">
        <w:rPr>
          <w:rFonts w:ascii="Calibri" w:hAnsi="Calibri"/>
        </w:rPr>
        <w:t xml:space="preserve"> no Brasil</w:t>
      </w:r>
      <w:r w:rsidR="00797414" w:rsidRPr="0042634F">
        <w:rPr>
          <w:rFonts w:ascii="Calibri" w:hAnsi="Calibri"/>
        </w:rPr>
        <w:t xml:space="preserve"> (</w:t>
      </w:r>
      <w:r w:rsidR="009C2575" w:rsidRPr="0042634F">
        <w:rPr>
          <w:rFonts w:ascii="Calibri" w:hAnsi="Calibri"/>
        </w:rPr>
        <w:t>S</w:t>
      </w:r>
      <w:r w:rsidR="00D65317" w:rsidRPr="0042634F">
        <w:rPr>
          <w:rFonts w:ascii="Calibri" w:hAnsi="Calibri"/>
        </w:rPr>
        <w:t xml:space="preserve">ANTOS; </w:t>
      </w:r>
      <w:r w:rsidR="00EB2ADE" w:rsidRPr="0042634F">
        <w:rPr>
          <w:rFonts w:ascii="Calibri" w:hAnsi="Calibri"/>
          <w:bCs/>
        </w:rPr>
        <w:t>S</w:t>
      </w:r>
      <w:r w:rsidR="00D65317" w:rsidRPr="0042634F">
        <w:rPr>
          <w:rFonts w:ascii="Calibri" w:hAnsi="Calibri"/>
          <w:bCs/>
        </w:rPr>
        <w:t>CHMIDT</w:t>
      </w:r>
      <w:r w:rsidR="009C2575" w:rsidRPr="0042634F">
        <w:rPr>
          <w:rFonts w:ascii="Calibri" w:hAnsi="Calibri"/>
          <w:bCs/>
        </w:rPr>
        <w:t xml:space="preserve">, </w:t>
      </w:r>
      <w:r w:rsidR="00EB2ADE" w:rsidRPr="0042634F">
        <w:rPr>
          <w:rFonts w:ascii="Calibri" w:hAnsi="Calibri"/>
          <w:bCs/>
        </w:rPr>
        <w:t>2002; S</w:t>
      </w:r>
      <w:r w:rsidR="00D65317" w:rsidRPr="0042634F">
        <w:rPr>
          <w:rFonts w:ascii="Calibri" w:hAnsi="Calibri"/>
          <w:bCs/>
        </w:rPr>
        <w:t>CHMIDT et al.</w:t>
      </w:r>
      <w:r w:rsidR="009C2575" w:rsidRPr="0042634F">
        <w:rPr>
          <w:rFonts w:ascii="Calibri" w:hAnsi="Calibri"/>
          <w:bCs/>
        </w:rPr>
        <w:t xml:space="preserve">, </w:t>
      </w:r>
      <w:r w:rsidR="00EB2ADE" w:rsidRPr="0042634F">
        <w:rPr>
          <w:rFonts w:ascii="Calibri" w:hAnsi="Calibri"/>
          <w:bCs/>
        </w:rPr>
        <w:t>2005</w:t>
      </w:r>
      <w:r w:rsidR="00F423B5" w:rsidRPr="0042634F">
        <w:rPr>
          <w:rFonts w:ascii="Calibri" w:hAnsi="Calibri"/>
          <w:bCs/>
        </w:rPr>
        <w:t>;</w:t>
      </w:r>
      <w:r w:rsidR="00EB2ADE" w:rsidRPr="0042634F">
        <w:rPr>
          <w:rFonts w:ascii="Calibri" w:hAnsi="Calibri"/>
          <w:bCs/>
        </w:rPr>
        <w:t xml:space="preserve"> </w:t>
      </w:r>
      <w:r w:rsidR="005A380F" w:rsidRPr="0042634F">
        <w:rPr>
          <w:rFonts w:ascii="Calibri" w:hAnsi="Calibri"/>
        </w:rPr>
        <w:t>A</w:t>
      </w:r>
      <w:r w:rsidR="00D65317" w:rsidRPr="0042634F">
        <w:rPr>
          <w:rFonts w:ascii="Calibri" w:hAnsi="Calibri"/>
        </w:rPr>
        <w:t>NTUNES</w:t>
      </w:r>
      <w:r w:rsidR="009C2575" w:rsidRPr="0042634F">
        <w:rPr>
          <w:rFonts w:ascii="Calibri" w:hAnsi="Calibri"/>
        </w:rPr>
        <w:t xml:space="preserve">, </w:t>
      </w:r>
      <w:r w:rsidR="005A380F" w:rsidRPr="0042634F">
        <w:rPr>
          <w:rFonts w:ascii="Calibri" w:hAnsi="Calibri"/>
        </w:rPr>
        <w:t>2006</w:t>
      </w:r>
      <w:r w:rsidR="009C2575" w:rsidRPr="0042634F">
        <w:rPr>
          <w:rFonts w:ascii="Calibri" w:hAnsi="Calibri"/>
        </w:rPr>
        <w:t>;</w:t>
      </w:r>
      <w:r w:rsidR="005A380F" w:rsidRPr="0042634F">
        <w:rPr>
          <w:rFonts w:ascii="Calibri" w:hAnsi="Calibri"/>
        </w:rPr>
        <w:t xml:space="preserve"> C</w:t>
      </w:r>
      <w:r w:rsidR="00D65317" w:rsidRPr="0042634F">
        <w:rPr>
          <w:rFonts w:ascii="Calibri" w:hAnsi="Calibri"/>
        </w:rPr>
        <w:t>ARVALHO; ENSSLIN</w:t>
      </w:r>
      <w:r w:rsidR="00717D2C" w:rsidRPr="0042634F">
        <w:rPr>
          <w:rFonts w:ascii="Calibri" w:hAnsi="Calibri"/>
        </w:rPr>
        <w:t xml:space="preserve">, </w:t>
      </w:r>
      <w:r w:rsidR="005A380F" w:rsidRPr="0042634F">
        <w:rPr>
          <w:rFonts w:ascii="Calibri" w:hAnsi="Calibri"/>
        </w:rPr>
        <w:t>2006</w:t>
      </w:r>
      <w:r w:rsidR="00936B2E" w:rsidRPr="0042634F">
        <w:rPr>
          <w:rFonts w:ascii="Calibri" w:hAnsi="Calibri"/>
        </w:rPr>
        <w:t>; S</w:t>
      </w:r>
      <w:r w:rsidR="00D65317" w:rsidRPr="0042634F">
        <w:rPr>
          <w:rFonts w:ascii="Calibri" w:hAnsi="Calibri"/>
        </w:rPr>
        <w:t xml:space="preserve">ANTOS; GALLON; </w:t>
      </w:r>
      <w:r w:rsidR="00936B2E" w:rsidRPr="0042634F">
        <w:rPr>
          <w:rFonts w:ascii="Calibri" w:hAnsi="Calibri"/>
        </w:rPr>
        <w:t>E</w:t>
      </w:r>
      <w:r w:rsidR="00D65317" w:rsidRPr="0042634F">
        <w:rPr>
          <w:rFonts w:ascii="Calibri" w:hAnsi="Calibri"/>
        </w:rPr>
        <w:t>NSSLIN</w:t>
      </w:r>
      <w:r w:rsidR="00936B2E" w:rsidRPr="0042634F">
        <w:rPr>
          <w:rFonts w:ascii="Calibri" w:hAnsi="Calibri"/>
        </w:rPr>
        <w:t xml:space="preserve">, 2007; </w:t>
      </w:r>
      <w:r w:rsidR="005A380F" w:rsidRPr="0042634F">
        <w:rPr>
          <w:rFonts w:ascii="Calibri" w:hAnsi="Calibri"/>
        </w:rPr>
        <w:t>A</w:t>
      </w:r>
      <w:r w:rsidR="00D65317" w:rsidRPr="0042634F">
        <w:rPr>
          <w:rFonts w:ascii="Calibri" w:hAnsi="Calibri"/>
        </w:rPr>
        <w:t>NTUNES; LEITE</w:t>
      </w:r>
      <w:r w:rsidR="00717D2C" w:rsidRPr="0042634F">
        <w:rPr>
          <w:rFonts w:ascii="Calibri" w:hAnsi="Calibri"/>
        </w:rPr>
        <w:t xml:space="preserve">, </w:t>
      </w:r>
      <w:r w:rsidR="005A380F" w:rsidRPr="0042634F">
        <w:rPr>
          <w:rFonts w:ascii="Calibri" w:hAnsi="Calibri"/>
        </w:rPr>
        <w:t>2008</w:t>
      </w:r>
      <w:r w:rsidR="00936B2E" w:rsidRPr="0042634F">
        <w:rPr>
          <w:rFonts w:ascii="Calibri" w:hAnsi="Calibri"/>
        </w:rPr>
        <w:t xml:space="preserve">; </w:t>
      </w:r>
      <w:r w:rsidR="000A137C" w:rsidRPr="0042634F">
        <w:rPr>
          <w:rFonts w:ascii="Calibri" w:hAnsi="Calibri"/>
        </w:rPr>
        <w:t>C</w:t>
      </w:r>
      <w:r w:rsidR="00D65317" w:rsidRPr="0042634F">
        <w:rPr>
          <w:rFonts w:ascii="Calibri" w:hAnsi="Calibri"/>
        </w:rPr>
        <w:t>RISÓSTOMO</w:t>
      </w:r>
      <w:r w:rsidR="0089499B" w:rsidRPr="0042634F">
        <w:rPr>
          <w:rFonts w:ascii="Calibri" w:hAnsi="Calibri"/>
        </w:rPr>
        <w:t>,</w:t>
      </w:r>
      <w:r w:rsidR="00717D2C" w:rsidRPr="0042634F">
        <w:rPr>
          <w:rFonts w:ascii="Calibri" w:hAnsi="Calibri"/>
        </w:rPr>
        <w:t xml:space="preserve"> </w:t>
      </w:r>
      <w:r w:rsidR="000A137C" w:rsidRPr="0042634F">
        <w:rPr>
          <w:rFonts w:ascii="Calibri" w:hAnsi="Calibri"/>
        </w:rPr>
        <w:t>2009</w:t>
      </w:r>
      <w:r w:rsidR="00936B2E" w:rsidRPr="0042634F">
        <w:rPr>
          <w:rFonts w:ascii="Calibri" w:hAnsi="Calibri"/>
        </w:rPr>
        <w:t xml:space="preserve">; </w:t>
      </w:r>
      <w:r w:rsidR="005A380F" w:rsidRPr="0042634F">
        <w:rPr>
          <w:rFonts w:ascii="Calibri" w:hAnsi="Calibri"/>
        </w:rPr>
        <w:t>R</w:t>
      </w:r>
      <w:r w:rsidR="00D65317" w:rsidRPr="0042634F">
        <w:rPr>
          <w:rFonts w:ascii="Calibri" w:hAnsi="Calibri"/>
        </w:rPr>
        <w:t xml:space="preserve">ITTA; ENSSLIN; </w:t>
      </w:r>
      <w:r w:rsidR="005A380F" w:rsidRPr="0042634F">
        <w:rPr>
          <w:rFonts w:ascii="Calibri" w:hAnsi="Calibri"/>
        </w:rPr>
        <w:t>R</w:t>
      </w:r>
      <w:r w:rsidR="00D65317" w:rsidRPr="0042634F">
        <w:rPr>
          <w:rFonts w:ascii="Calibri" w:hAnsi="Calibri"/>
        </w:rPr>
        <w:t>ONCHI</w:t>
      </w:r>
      <w:r w:rsidR="00717D2C" w:rsidRPr="0042634F">
        <w:rPr>
          <w:rFonts w:ascii="Calibri" w:hAnsi="Calibri"/>
        </w:rPr>
        <w:t xml:space="preserve">, </w:t>
      </w:r>
      <w:r w:rsidR="005A380F" w:rsidRPr="0042634F">
        <w:rPr>
          <w:rFonts w:ascii="Calibri" w:hAnsi="Calibri"/>
        </w:rPr>
        <w:t>2010</w:t>
      </w:r>
      <w:r w:rsidR="00797414" w:rsidRPr="0042634F">
        <w:rPr>
          <w:rFonts w:ascii="Calibri" w:hAnsi="Calibri"/>
        </w:rPr>
        <w:t>)</w:t>
      </w:r>
      <w:r w:rsidR="00D8109C" w:rsidRPr="0042634F">
        <w:rPr>
          <w:rFonts w:ascii="Calibri" w:hAnsi="Calibri"/>
        </w:rPr>
        <w:t>. Isto</w:t>
      </w:r>
      <w:r w:rsidR="00936B2E" w:rsidRPr="0042634F">
        <w:rPr>
          <w:rFonts w:ascii="Calibri" w:hAnsi="Calibri"/>
        </w:rPr>
        <w:t>, por si só,</w:t>
      </w:r>
      <w:r w:rsidR="007111D8" w:rsidRPr="0042634F">
        <w:rPr>
          <w:rFonts w:ascii="Calibri" w:hAnsi="Calibri"/>
        </w:rPr>
        <w:t xml:space="preserve"> </w:t>
      </w:r>
      <w:r w:rsidR="00936B2E" w:rsidRPr="0042634F">
        <w:rPr>
          <w:rFonts w:ascii="Calibri" w:hAnsi="Calibri"/>
        </w:rPr>
        <w:t xml:space="preserve">já justificaria </w:t>
      </w:r>
      <w:r w:rsidR="007111D8" w:rsidRPr="0042634F">
        <w:rPr>
          <w:rFonts w:ascii="Calibri" w:hAnsi="Calibri"/>
        </w:rPr>
        <w:t>a realização da presente pesquisa</w:t>
      </w:r>
      <w:r w:rsidR="00936B2E" w:rsidRPr="0042634F">
        <w:rPr>
          <w:rFonts w:ascii="Calibri" w:hAnsi="Calibri"/>
        </w:rPr>
        <w:t>,</w:t>
      </w:r>
      <w:r w:rsidR="00EA271D" w:rsidRPr="0042634F">
        <w:rPr>
          <w:rFonts w:ascii="Calibri" w:hAnsi="Calibri"/>
        </w:rPr>
        <w:t xml:space="preserve"> </w:t>
      </w:r>
      <w:r w:rsidR="00936B2E" w:rsidRPr="0042634F">
        <w:rPr>
          <w:rFonts w:ascii="Calibri" w:hAnsi="Calibri"/>
        </w:rPr>
        <w:t xml:space="preserve">ao tempo em </w:t>
      </w:r>
      <w:r w:rsidR="00EA271D" w:rsidRPr="0042634F">
        <w:rPr>
          <w:rFonts w:ascii="Calibri" w:hAnsi="Calibri"/>
        </w:rPr>
        <w:t xml:space="preserve">que realça a evidenciação </w:t>
      </w:r>
      <w:r w:rsidR="004A6B8A" w:rsidRPr="0042634F">
        <w:rPr>
          <w:rFonts w:ascii="Calibri" w:hAnsi="Calibri"/>
        </w:rPr>
        <w:t>compulsória</w:t>
      </w:r>
      <w:r w:rsidR="005A380F" w:rsidRPr="0042634F">
        <w:rPr>
          <w:rFonts w:ascii="Calibri" w:hAnsi="Calibri"/>
        </w:rPr>
        <w:t xml:space="preserve"> </w:t>
      </w:r>
      <w:r w:rsidR="009469BD" w:rsidRPr="0042634F">
        <w:rPr>
          <w:rFonts w:ascii="Calibri" w:hAnsi="Calibri"/>
        </w:rPr>
        <w:t xml:space="preserve">de empresas inovadoras </w:t>
      </w:r>
      <w:r w:rsidR="005A380F" w:rsidRPr="0042634F">
        <w:rPr>
          <w:rFonts w:ascii="Calibri" w:hAnsi="Calibri"/>
        </w:rPr>
        <w:t xml:space="preserve">diante das novas práticas contábeis vigentes no </w:t>
      </w:r>
      <w:r w:rsidR="00936B2E" w:rsidRPr="0042634F">
        <w:rPr>
          <w:rFonts w:ascii="Calibri" w:hAnsi="Calibri"/>
        </w:rPr>
        <w:t>País</w:t>
      </w:r>
      <w:r w:rsidR="007111D8" w:rsidRPr="0042634F">
        <w:rPr>
          <w:rFonts w:ascii="Calibri" w:hAnsi="Calibri"/>
        </w:rPr>
        <w:t>.</w:t>
      </w:r>
    </w:p>
    <w:p w14:paraId="7798BD08" w14:textId="77777777" w:rsidR="00872512" w:rsidRPr="0042634F" w:rsidRDefault="007925A0" w:rsidP="00620E9A">
      <w:pPr>
        <w:autoSpaceDE w:val="0"/>
        <w:autoSpaceDN w:val="0"/>
        <w:adjustRightInd w:val="0"/>
        <w:spacing w:before="320" w:after="320"/>
        <w:jc w:val="both"/>
        <w:rPr>
          <w:rStyle w:val="hps"/>
          <w:rFonts w:ascii="Calibri" w:hAnsi="Calibri"/>
          <w:b/>
          <w:lang w:val="pt-PT"/>
        </w:rPr>
      </w:pPr>
      <w:r w:rsidRPr="0042634F">
        <w:rPr>
          <w:rStyle w:val="hps"/>
          <w:rFonts w:ascii="Calibri" w:hAnsi="Calibri"/>
          <w:b/>
          <w:lang w:val="pt-PT"/>
        </w:rPr>
        <w:t xml:space="preserve">3. </w:t>
      </w:r>
      <w:r w:rsidR="00C838B8" w:rsidRPr="0042634F">
        <w:rPr>
          <w:rStyle w:val="hps"/>
          <w:rFonts w:ascii="Calibri" w:hAnsi="Calibri"/>
          <w:b/>
          <w:lang w:val="pt-PT"/>
        </w:rPr>
        <w:t>M</w:t>
      </w:r>
      <w:r w:rsidR="000C7B82" w:rsidRPr="0042634F">
        <w:rPr>
          <w:rStyle w:val="hps"/>
          <w:rFonts w:ascii="Calibri" w:hAnsi="Calibri"/>
          <w:b/>
          <w:lang w:val="pt-PT"/>
        </w:rPr>
        <w:t>etodologia da P</w:t>
      </w:r>
      <w:r w:rsidR="00E166EA" w:rsidRPr="0042634F">
        <w:rPr>
          <w:rStyle w:val="hps"/>
          <w:rFonts w:ascii="Calibri" w:hAnsi="Calibri"/>
          <w:b/>
          <w:lang w:val="pt-PT"/>
        </w:rPr>
        <w:t>esquisa</w:t>
      </w:r>
      <w:r w:rsidR="002B6D7C" w:rsidRPr="0042634F">
        <w:rPr>
          <w:rStyle w:val="hps"/>
          <w:rFonts w:ascii="Calibri" w:hAnsi="Calibri"/>
          <w:b/>
          <w:lang w:val="pt-PT"/>
        </w:rPr>
        <w:t xml:space="preserve"> </w:t>
      </w:r>
    </w:p>
    <w:p w14:paraId="3998D37E" w14:textId="77777777" w:rsidR="00F444AA" w:rsidRPr="0042634F" w:rsidRDefault="00F444AA" w:rsidP="003B6AB2">
      <w:pPr>
        <w:pStyle w:val="Standard"/>
        <w:tabs>
          <w:tab w:val="num" w:pos="720"/>
        </w:tabs>
        <w:autoSpaceDE w:val="0"/>
        <w:spacing w:after="120" w:line="240" w:lineRule="auto"/>
        <w:ind w:firstLine="709"/>
        <w:rPr>
          <w:rFonts w:cs="Times New Roman"/>
          <w:sz w:val="24"/>
          <w:szCs w:val="24"/>
        </w:rPr>
      </w:pPr>
      <w:r w:rsidRPr="0042634F">
        <w:rPr>
          <w:rFonts w:cs="Times New Roman"/>
          <w:sz w:val="24"/>
          <w:szCs w:val="24"/>
        </w:rPr>
        <w:t xml:space="preserve">Os delineamentos desta pesquisa </w:t>
      </w:r>
      <w:r w:rsidR="00936B2E" w:rsidRPr="0042634F">
        <w:rPr>
          <w:rFonts w:cs="Times New Roman"/>
          <w:sz w:val="24"/>
          <w:szCs w:val="24"/>
        </w:rPr>
        <w:t xml:space="preserve">se </w:t>
      </w:r>
      <w:r w:rsidRPr="0042634F">
        <w:rPr>
          <w:rFonts w:cs="Times New Roman"/>
          <w:sz w:val="24"/>
          <w:szCs w:val="24"/>
        </w:rPr>
        <w:t>deram em função dos objetivos, dos</w:t>
      </w:r>
      <w:r w:rsidR="00267D71" w:rsidRPr="0042634F">
        <w:rPr>
          <w:rFonts w:cs="Times New Roman"/>
          <w:sz w:val="24"/>
          <w:szCs w:val="24"/>
        </w:rPr>
        <w:t xml:space="preserve"> </w:t>
      </w:r>
      <w:r w:rsidRPr="0042634F">
        <w:rPr>
          <w:rFonts w:cs="Times New Roman"/>
          <w:sz w:val="24"/>
          <w:szCs w:val="24"/>
        </w:rPr>
        <w:t xml:space="preserve">procedimentos e da abordagem do problema. No que concerne aos objetivos, </w:t>
      </w:r>
      <w:r w:rsidR="00936B2E" w:rsidRPr="0042634F">
        <w:rPr>
          <w:rFonts w:cs="Times New Roman"/>
          <w:sz w:val="24"/>
          <w:szCs w:val="24"/>
        </w:rPr>
        <w:t>trata-se</w:t>
      </w:r>
      <w:r w:rsidRPr="0042634F">
        <w:rPr>
          <w:rFonts w:cs="Times New Roman"/>
          <w:sz w:val="24"/>
          <w:szCs w:val="24"/>
        </w:rPr>
        <w:t xml:space="preserve"> de estudo do tipo descritivo (G</w:t>
      </w:r>
      <w:r w:rsidR="00D65317" w:rsidRPr="0042634F">
        <w:rPr>
          <w:rFonts w:cs="Times New Roman"/>
          <w:sz w:val="24"/>
          <w:szCs w:val="24"/>
        </w:rPr>
        <w:t>IL</w:t>
      </w:r>
      <w:r w:rsidRPr="0042634F">
        <w:rPr>
          <w:rFonts w:cs="Times New Roman"/>
          <w:sz w:val="24"/>
          <w:szCs w:val="24"/>
        </w:rPr>
        <w:t xml:space="preserve">, 1999), a fim de </w:t>
      </w:r>
      <w:r w:rsidR="00267D71" w:rsidRPr="0042634F">
        <w:rPr>
          <w:rFonts w:cs="Times New Roman"/>
          <w:sz w:val="24"/>
          <w:szCs w:val="24"/>
        </w:rPr>
        <w:t xml:space="preserve">verificar como vêm sendo evidenciados os ativos intangíveis nas empresas industriais mais inovadoras, </w:t>
      </w:r>
      <w:r w:rsidR="00084447" w:rsidRPr="0042634F">
        <w:rPr>
          <w:rFonts w:cs="Times New Roman"/>
          <w:sz w:val="24"/>
          <w:szCs w:val="24"/>
        </w:rPr>
        <w:t xml:space="preserve">de acordo com </w:t>
      </w:r>
      <w:r w:rsidR="00267D71" w:rsidRPr="0042634F">
        <w:rPr>
          <w:rFonts w:cs="Times New Roman"/>
          <w:sz w:val="24"/>
          <w:szCs w:val="24"/>
        </w:rPr>
        <w:t xml:space="preserve">o </w:t>
      </w:r>
      <w:r w:rsidR="00084447" w:rsidRPr="0042634F">
        <w:rPr>
          <w:rFonts w:cs="Times New Roman"/>
          <w:sz w:val="24"/>
          <w:szCs w:val="24"/>
        </w:rPr>
        <w:t>IBI</w:t>
      </w:r>
      <w:r w:rsidR="00267D71" w:rsidRPr="0042634F">
        <w:rPr>
          <w:rFonts w:cs="Times New Roman"/>
          <w:sz w:val="24"/>
          <w:szCs w:val="24"/>
        </w:rPr>
        <w:t xml:space="preserve">, </w:t>
      </w:r>
      <w:r w:rsidR="00084447" w:rsidRPr="0042634F">
        <w:rPr>
          <w:rFonts w:cs="Times New Roman"/>
          <w:sz w:val="24"/>
          <w:szCs w:val="24"/>
        </w:rPr>
        <w:t>tendo sido</w:t>
      </w:r>
      <w:r w:rsidR="00571A75" w:rsidRPr="0042634F">
        <w:rPr>
          <w:rFonts w:cs="Times New Roman"/>
          <w:sz w:val="24"/>
          <w:szCs w:val="24"/>
        </w:rPr>
        <w:t xml:space="preserve"> </w:t>
      </w:r>
      <w:r w:rsidR="00571A75" w:rsidRPr="0042634F">
        <w:rPr>
          <w:rFonts w:cs="Times New Roman"/>
          <w:sz w:val="24"/>
          <w:szCs w:val="24"/>
        </w:rPr>
        <w:lastRenderedPageBreak/>
        <w:t>realizado por meio de pesquisa documental (R</w:t>
      </w:r>
      <w:r w:rsidR="00D65317" w:rsidRPr="0042634F">
        <w:rPr>
          <w:rFonts w:cs="Times New Roman"/>
          <w:sz w:val="24"/>
          <w:szCs w:val="24"/>
        </w:rPr>
        <w:t>ICHARDSON</w:t>
      </w:r>
      <w:r w:rsidR="00571A75" w:rsidRPr="0042634F">
        <w:rPr>
          <w:rFonts w:cs="Times New Roman"/>
          <w:sz w:val="24"/>
          <w:szCs w:val="24"/>
        </w:rPr>
        <w:t>, 1999), com abordagem qualitativa</w:t>
      </w:r>
      <w:r w:rsidRPr="0042634F">
        <w:rPr>
          <w:rFonts w:cs="Times New Roman"/>
          <w:sz w:val="24"/>
          <w:szCs w:val="24"/>
        </w:rPr>
        <w:t xml:space="preserve"> dos</w:t>
      </w:r>
      <w:r w:rsidR="00571A75" w:rsidRPr="0042634F">
        <w:rPr>
          <w:rFonts w:cs="Times New Roman"/>
          <w:sz w:val="24"/>
          <w:szCs w:val="24"/>
        </w:rPr>
        <w:t xml:space="preserve"> </w:t>
      </w:r>
      <w:r w:rsidRPr="0042634F">
        <w:rPr>
          <w:rFonts w:cs="Times New Roman"/>
          <w:sz w:val="24"/>
          <w:szCs w:val="24"/>
        </w:rPr>
        <w:t>dados (R</w:t>
      </w:r>
      <w:r w:rsidR="00D65317" w:rsidRPr="0042634F">
        <w:rPr>
          <w:rFonts w:cs="Times New Roman"/>
          <w:sz w:val="24"/>
          <w:szCs w:val="24"/>
        </w:rPr>
        <w:t>ICHARDSON</w:t>
      </w:r>
      <w:r w:rsidRPr="0042634F">
        <w:rPr>
          <w:rFonts w:cs="Times New Roman"/>
          <w:sz w:val="24"/>
          <w:szCs w:val="24"/>
        </w:rPr>
        <w:t>, 1999).</w:t>
      </w:r>
    </w:p>
    <w:p w14:paraId="36F65EB8" w14:textId="77777777" w:rsidR="00791652" w:rsidRPr="0042634F" w:rsidRDefault="00F9266D" w:rsidP="003B6AB2">
      <w:pPr>
        <w:pStyle w:val="Standard"/>
        <w:tabs>
          <w:tab w:val="num" w:pos="720"/>
        </w:tabs>
        <w:autoSpaceDE w:val="0"/>
        <w:spacing w:after="120" w:line="240" w:lineRule="auto"/>
        <w:ind w:firstLine="709"/>
        <w:rPr>
          <w:rFonts w:cs="Times New Roman"/>
          <w:sz w:val="24"/>
          <w:szCs w:val="24"/>
        </w:rPr>
      </w:pPr>
      <w:r w:rsidRPr="0042634F">
        <w:rPr>
          <w:rFonts w:cs="Times New Roman"/>
          <w:sz w:val="24"/>
          <w:szCs w:val="24"/>
        </w:rPr>
        <w:tab/>
      </w:r>
      <w:r w:rsidR="00084447" w:rsidRPr="0042634F">
        <w:rPr>
          <w:rFonts w:eastAsia="Arial" w:cs="Times New Roman"/>
          <w:bCs/>
          <w:sz w:val="24"/>
          <w:szCs w:val="24"/>
        </w:rPr>
        <w:t xml:space="preserve">Segundo </w:t>
      </w:r>
      <w:r w:rsidR="00791652" w:rsidRPr="0042634F">
        <w:rPr>
          <w:rFonts w:eastAsia="Arial" w:cs="Times New Roman"/>
          <w:bCs/>
          <w:sz w:val="24"/>
          <w:szCs w:val="24"/>
        </w:rPr>
        <w:t>Furtado</w:t>
      </w:r>
      <w:r w:rsidR="00D65317" w:rsidRPr="0042634F">
        <w:rPr>
          <w:rFonts w:eastAsia="Arial" w:cs="Times New Roman"/>
          <w:bCs/>
          <w:sz w:val="24"/>
          <w:szCs w:val="24"/>
        </w:rPr>
        <w:t xml:space="preserve"> et al.</w:t>
      </w:r>
      <w:r w:rsidR="00084447" w:rsidRPr="0042634F">
        <w:rPr>
          <w:rFonts w:eastAsia="Arial" w:cs="Times New Roman"/>
          <w:bCs/>
          <w:sz w:val="24"/>
          <w:szCs w:val="24"/>
        </w:rPr>
        <w:t xml:space="preserve"> </w:t>
      </w:r>
      <w:r w:rsidR="00791652" w:rsidRPr="0042634F">
        <w:rPr>
          <w:rFonts w:eastAsia="Arial" w:cs="Times New Roman"/>
          <w:bCs/>
          <w:sz w:val="24"/>
          <w:szCs w:val="24"/>
        </w:rPr>
        <w:t xml:space="preserve">(2007), o </w:t>
      </w:r>
      <w:r w:rsidR="00084447" w:rsidRPr="0042634F">
        <w:rPr>
          <w:rFonts w:cs="Times New Roman"/>
          <w:sz w:val="24"/>
          <w:szCs w:val="24"/>
        </w:rPr>
        <w:t>IBI</w:t>
      </w:r>
      <w:r w:rsidR="00791652" w:rsidRPr="0042634F">
        <w:rPr>
          <w:rFonts w:eastAsia="Arial" w:cs="Times New Roman"/>
          <w:bCs/>
          <w:sz w:val="24"/>
          <w:szCs w:val="24"/>
        </w:rPr>
        <w:t xml:space="preserve">, por meio de uma parceria com </w:t>
      </w:r>
      <w:r w:rsidR="00EB32D1" w:rsidRPr="0042634F">
        <w:rPr>
          <w:rFonts w:eastAsia="Arial" w:cs="Times New Roman"/>
          <w:bCs/>
          <w:sz w:val="24"/>
          <w:szCs w:val="24"/>
        </w:rPr>
        <w:t xml:space="preserve">a </w:t>
      </w:r>
      <w:r w:rsidR="00791652" w:rsidRPr="0042634F">
        <w:rPr>
          <w:rFonts w:eastAsia="Arial" w:cs="Times New Roman"/>
          <w:bCs/>
          <w:sz w:val="24"/>
          <w:szCs w:val="24"/>
        </w:rPr>
        <w:t>Unicamp</w:t>
      </w:r>
      <w:r w:rsidR="00EB32D1" w:rsidRPr="0042634F">
        <w:rPr>
          <w:rFonts w:eastAsia="Arial" w:cs="Times New Roman"/>
          <w:bCs/>
          <w:sz w:val="24"/>
          <w:szCs w:val="24"/>
        </w:rPr>
        <w:t xml:space="preserve">, com a </w:t>
      </w:r>
      <w:r w:rsidR="00791652" w:rsidRPr="0042634F">
        <w:rPr>
          <w:rFonts w:eastAsia="Arial" w:cs="Times New Roman"/>
          <w:bCs/>
          <w:sz w:val="24"/>
          <w:szCs w:val="24"/>
        </w:rPr>
        <w:t>Uniemp</w:t>
      </w:r>
      <w:r w:rsidR="00EB32D1" w:rsidRPr="0042634F">
        <w:rPr>
          <w:rFonts w:eastAsia="Arial" w:cs="Times New Roman"/>
          <w:bCs/>
          <w:sz w:val="24"/>
          <w:szCs w:val="24"/>
        </w:rPr>
        <w:t xml:space="preserve"> e com a </w:t>
      </w:r>
      <w:r w:rsidR="00791652" w:rsidRPr="0042634F">
        <w:rPr>
          <w:rFonts w:eastAsia="Arial" w:cs="Times New Roman"/>
          <w:bCs/>
          <w:sz w:val="24"/>
          <w:szCs w:val="24"/>
        </w:rPr>
        <w:t xml:space="preserve">Fapesp, criou um índice que mensura o grau de inovatividade, partindo </w:t>
      </w:r>
      <w:r w:rsidR="00217993" w:rsidRPr="0042634F">
        <w:rPr>
          <w:rFonts w:eastAsia="Arial" w:cs="Times New Roman"/>
          <w:bCs/>
          <w:sz w:val="24"/>
          <w:szCs w:val="24"/>
        </w:rPr>
        <w:t xml:space="preserve">da </w:t>
      </w:r>
      <w:r w:rsidR="00791652" w:rsidRPr="0042634F">
        <w:rPr>
          <w:rFonts w:eastAsia="Arial" w:cs="Times New Roman"/>
          <w:bCs/>
          <w:sz w:val="24"/>
          <w:szCs w:val="24"/>
        </w:rPr>
        <w:t xml:space="preserve"> perspectiva </w:t>
      </w:r>
      <w:r w:rsidR="00217993" w:rsidRPr="0042634F">
        <w:rPr>
          <w:rFonts w:eastAsia="Arial" w:cs="Times New Roman"/>
          <w:bCs/>
          <w:sz w:val="24"/>
          <w:szCs w:val="24"/>
        </w:rPr>
        <w:t xml:space="preserve">de </w:t>
      </w:r>
      <w:r w:rsidR="00791652" w:rsidRPr="0042634F">
        <w:rPr>
          <w:rFonts w:eastAsia="Arial" w:cs="Times New Roman"/>
          <w:bCs/>
          <w:sz w:val="24"/>
          <w:szCs w:val="24"/>
        </w:rPr>
        <w:t>que os esforços tecnológicos são instrumentos para garantir o crescimento da empresa. Para isso</w:t>
      </w:r>
      <w:r w:rsidR="007E00EE" w:rsidRPr="0042634F">
        <w:rPr>
          <w:rFonts w:eastAsia="Arial" w:cs="Times New Roman"/>
          <w:bCs/>
          <w:sz w:val="24"/>
          <w:szCs w:val="24"/>
        </w:rPr>
        <w:t>,</w:t>
      </w:r>
      <w:r w:rsidR="00791652" w:rsidRPr="0042634F">
        <w:rPr>
          <w:rFonts w:eastAsia="Arial" w:cs="Times New Roman"/>
          <w:bCs/>
          <w:sz w:val="24"/>
          <w:szCs w:val="24"/>
        </w:rPr>
        <w:t xml:space="preserve"> </w:t>
      </w:r>
      <w:r w:rsidR="005B7C16" w:rsidRPr="0042634F">
        <w:rPr>
          <w:rFonts w:eastAsia="Arial" w:cs="Times New Roman"/>
          <w:bCs/>
          <w:sz w:val="24"/>
          <w:szCs w:val="24"/>
        </w:rPr>
        <w:t xml:space="preserve">o IBI considera </w:t>
      </w:r>
      <w:r w:rsidR="00791652" w:rsidRPr="0042634F">
        <w:rPr>
          <w:rFonts w:eastAsia="Arial" w:cs="Times New Roman"/>
          <w:bCs/>
          <w:sz w:val="24"/>
          <w:szCs w:val="24"/>
        </w:rPr>
        <w:t xml:space="preserve">tanto o esforço que as empresas fazem no investimento em insumos empregados no processo de inovação, quanto os impactos sobre seu desempenho no mercado, </w:t>
      </w:r>
      <w:r w:rsidR="00217993" w:rsidRPr="0042634F">
        <w:rPr>
          <w:rFonts w:eastAsia="Arial" w:cs="Times New Roman"/>
          <w:bCs/>
          <w:sz w:val="24"/>
          <w:szCs w:val="24"/>
        </w:rPr>
        <w:t xml:space="preserve">resultante </w:t>
      </w:r>
      <w:r w:rsidR="00791652" w:rsidRPr="0042634F">
        <w:rPr>
          <w:rFonts w:eastAsia="Arial" w:cs="Times New Roman"/>
          <w:bCs/>
          <w:sz w:val="24"/>
          <w:szCs w:val="24"/>
        </w:rPr>
        <w:t>dessa inovação.</w:t>
      </w:r>
      <w:r w:rsidR="00EF12ED" w:rsidRPr="0042634F">
        <w:rPr>
          <w:rFonts w:eastAsia="Arial" w:cs="Times New Roman"/>
          <w:bCs/>
          <w:sz w:val="24"/>
          <w:szCs w:val="24"/>
        </w:rPr>
        <w:t xml:space="preserve"> </w:t>
      </w:r>
      <w:r w:rsidR="00A45D79" w:rsidRPr="0042634F">
        <w:rPr>
          <w:rFonts w:eastAsia="Arial" w:cs="Times New Roman"/>
          <w:bCs/>
          <w:sz w:val="24"/>
          <w:szCs w:val="24"/>
        </w:rPr>
        <w:t xml:space="preserve">Para a composição do </w:t>
      </w:r>
      <w:r w:rsidR="00A45D79" w:rsidRPr="0042634F">
        <w:rPr>
          <w:rFonts w:eastAsia="Arial" w:cs="Times New Roman"/>
          <w:bCs/>
          <w:i/>
          <w:sz w:val="24"/>
          <w:szCs w:val="24"/>
        </w:rPr>
        <w:t xml:space="preserve">ranking </w:t>
      </w:r>
      <w:r w:rsidR="00A45D79" w:rsidRPr="0042634F">
        <w:rPr>
          <w:rFonts w:eastAsia="Arial" w:cs="Times New Roman"/>
          <w:bCs/>
          <w:sz w:val="24"/>
          <w:szCs w:val="24"/>
        </w:rPr>
        <w:t>do IBI</w:t>
      </w:r>
      <w:r w:rsidR="007E00EE" w:rsidRPr="0042634F">
        <w:rPr>
          <w:rFonts w:eastAsia="Arial" w:cs="Times New Roman"/>
          <w:bCs/>
          <w:sz w:val="24"/>
          <w:szCs w:val="24"/>
        </w:rPr>
        <w:t>,</w:t>
      </w:r>
      <w:r w:rsidR="00A45D79" w:rsidRPr="0042634F">
        <w:rPr>
          <w:rFonts w:eastAsia="Arial" w:cs="Times New Roman"/>
          <w:bCs/>
          <w:sz w:val="24"/>
          <w:szCs w:val="24"/>
        </w:rPr>
        <w:t xml:space="preserve"> a</w:t>
      </w:r>
      <w:r w:rsidR="00791652" w:rsidRPr="0042634F">
        <w:rPr>
          <w:rFonts w:eastAsia="Arial" w:cs="Times New Roman"/>
          <w:bCs/>
          <w:sz w:val="24"/>
          <w:szCs w:val="24"/>
        </w:rPr>
        <w:t xml:space="preserve"> adesão </w:t>
      </w:r>
      <w:r w:rsidR="00A45D79" w:rsidRPr="0042634F">
        <w:rPr>
          <w:rFonts w:eastAsia="Arial" w:cs="Times New Roman"/>
          <w:bCs/>
          <w:sz w:val="24"/>
          <w:szCs w:val="24"/>
        </w:rPr>
        <w:t xml:space="preserve">das empresas </w:t>
      </w:r>
      <w:r w:rsidR="00791652" w:rsidRPr="0042634F">
        <w:rPr>
          <w:rFonts w:eastAsia="Arial" w:cs="Times New Roman"/>
          <w:bCs/>
          <w:sz w:val="24"/>
          <w:szCs w:val="24"/>
        </w:rPr>
        <w:t xml:space="preserve">ao projeto foi voluntária, devido à dificuldade que as empresas </w:t>
      </w:r>
      <w:r w:rsidR="00217993" w:rsidRPr="0042634F">
        <w:rPr>
          <w:rFonts w:eastAsia="Arial" w:cs="Times New Roman"/>
          <w:bCs/>
          <w:sz w:val="24"/>
          <w:szCs w:val="24"/>
        </w:rPr>
        <w:t>enfrentam para</w:t>
      </w:r>
      <w:r w:rsidR="00791652" w:rsidRPr="0042634F">
        <w:rPr>
          <w:rFonts w:eastAsia="Arial" w:cs="Times New Roman"/>
          <w:bCs/>
          <w:sz w:val="24"/>
          <w:szCs w:val="24"/>
        </w:rPr>
        <w:t xml:space="preserve"> divulgar suas atividades inovativas. Os indicadores do IBI se </w:t>
      </w:r>
      <w:r w:rsidR="00217993" w:rsidRPr="0042634F">
        <w:rPr>
          <w:rFonts w:eastAsia="Arial" w:cs="Times New Roman"/>
          <w:bCs/>
          <w:sz w:val="24"/>
          <w:szCs w:val="24"/>
        </w:rPr>
        <w:t xml:space="preserve">apoiam </w:t>
      </w:r>
      <w:r w:rsidR="00791652" w:rsidRPr="0042634F">
        <w:rPr>
          <w:rFonts w:eastAsia="Arial" w:cs="Times New Roman"/>
          <w:bCs/>
          <w:sz w:val="24"/>
          <w:szCs w:val="24"/>
        </w:rPr>
        <w:t xml:space="preserve">em informações do Instituto Brasileiro de </w:t>
      </w:r>
      <w:r w:rsidR="00217993" w:rsidRPr="0042634F">
        <w:rPr>
          <w:rFonts w:eastAsia="Arial" w:cs="Times New Roman"/>
          <w:bCs/>
          <w:sz w:val="24"/>
          <w:szCs w:val="24"/>
        </w:rPr>
        <w:t xml:space="preserve">Geografia </w:t>
      </w:r>
      <w:r w:rsidR="00791652" w:rsidRPr="0042634F">
        <w:rPr>
          <w:rFonts w:eastAsia="Arial" w:cs="Times New Roman"/>
          <w:bCs/>
          <w:sz w:val="24"/>
          <w:szCs w:val="24"/>
        </w:rPr>
        <w:t>e Estatística (IBGE), utilizando as respostas dos questionários da Pesquisa Industrial Inovação Tecnológica (</w:t>
      </w:r>
      <w:r w:rsidR="00217993" w:rsidRPr="0042634F">
        <w:rPr>
          <w:rFonts w:eastAsia="Arial" w:cs="Times New Roman"/>
          <w:bCs/>
          <w:sz w:val="24"/>
          <w:szCs w:val="24"/>
        </w:rPr>
        <w:t>Pintec</w:t>
      </w:r>
      <w:r w:rsidR="00791652" w:rsidRPr="0042634F">
        <w:rPr>
          <w:rFonts w:eastAsia="Arial" w:cs="Times New Roman"/>
          <w:bCs/>
          <w:sz w:val="24"/>
          <w:szCs w:val="24"/>
        </w:rPr>
        <w:t>) e da Pesquisa Industrial Anual (PIA)</w:t>
      </w:r>
      <w:r w:rsidR="00EF12ED" w:rsidRPr="0042634F">
        <w:rPr>
          <w:rFonts w:eastAsia="Arial" w:cs="Times New Roman"/>
          <w:bCs/>
          <w:sz w:val="24"/>
          <w:szCs w:val="24"/>
        </w:rPr>
        <w:t xml:space="preserve">, </w:t>
      </w:r>
      <w:r w:rsidR="00217993" w:rsidRPr="0042634F">
        <w:rPr>
          <w:rFonts w:eastAsia="Arial" w:cs="Times New Roman"/>
          <w:bCs/>
          <w:sz w:val="24"/>
          <w:szCs w:val="24"/>
        </w:rPr>
        <w:t xml:space="preserve">adotando </w:t>
      </w:r>
      <w:r w:rsidR="00EF12ED" w:rsidRPr="0042634F">
        <w:rPr>
          <w:rFonts w:eastAsia="Arial" w:cs="Times New Roman"/>
          <w:bCs/>
          <w:sz w:val="24"/>
          <w:szCs w:val="24"/>
        </w:rPr>
        <w:t xml:space="preserve">2003 como </w:t>
      </w:r>
      <w:r w:rsidRPr="0042634F">
        <w:rPr>
          <w:rFonts w:eastAsia="Arial" w:cs="Times New Roman"/>
          <w:bCs/>
          <w:sz w:val="24"/>
          <w:szCs w:val="24"/>
        </w:rPr>
        <w:t xml:space="preserve">o </w:t>
      </w:r>
      <w:r w:rsidR="00EF12ED" w:rsidRPr="0042634F">
        <w:rPr>
          <w:rFonts w:eastAsia="Arial" w:cs="Times New Roman"/>
          <w:bCs/>
          <w:sz w:val="24"/>
          <w:szCs w:val="24"/>
        </w:rPr>
        <w:t>ano de referência</w:t>
      </w:r>
      <w:r w:rsidR="00791652" w:rsidRPr="0042634F">
        <w:rPr>
          <w:rFonts w:eastAsia="Arial" w:cs="Times New Roman"/>
          <w:bCs/>
          <w:sz w:val="24"/>
          <w:szCs w:val="24"/>
        </w:rPr>
        <w:t>.</w:t>
      </w:r>
      <w:r w:rsidRPr="0042634F">
        <w:rPr>
          <w:rFonts w:eastAsia="Arial" w:cs="Times New Roman"/>
          <w:bCs/>
          <w:sz w:val="24"/>
          <w:szCs w:val="24"/>
        </w:rPr>
        <w:t xml:space="preserve"> </w:t>
      </w:r>
      <w:r w:rsidR="00AF3083" w:rsidRPr="0042634F">
        <w:rPr>
          <w:rFonts w:eastAsia="Arial" w:cs="Times New Roman"/>
          <w:bCs/>
          <w:sz w:val="24"/>
          <w:szCs w:val="24"/>
        </w:rPr>
        <w:t>Para a</w:t>
      </w:r>
      <w:r w:rsidRPr="0042634F">
        <w:rPr>
          <w:rFonts w:eastAsia="Arial" w:cs="Times New Roman"/>
          <w:bCs/>
          <w:sz w:val="24"/>
          <w:szCs w:val="24"/>
        </w:rPr>
        <w:t xml:space="preserve"> co</w:t>
      </w:r>
      <w:r w:rsidR="00791652" w:rsidRPr="0042634F">
        <w:rPr>
          <w:rFonts w:eastAsia="Arial" w:cs="Times New Roman"/>
          <w:bCs/>
          <w:sz w:val="24"/>
          <w:szCs w:val="24"/>
        </w:rPr>
        <w:t>nstrução d</w:t>
      </w:r>
      <w:r w:rsidR="00AF3083" w:rsidRPr="0042634F">
        <w:rPr>
          <w:rFonts w:eastAsia="Arial" w:cs="Times New Roman"/>
          <w:bCs/>
          <w:sz w:val="24"/>
          <w:szCs w:val="24"/>
        </w:rPr>
        <w:t>os</w:t>
      </w:r>
      <w:r w:rsidR="00791652" w:rsidRPr="0042634F">
        <w:rPr>
          <w:rFonts w:eastAsia="Arial" w:cs="Times New Roman"/>
          <w:bCs/>
          <w:sz w:val="24"/>
          <w:szCs w:val="24"/>
        </w:rPr>
        <w:t xml:space="preserve"> </w:t>
      </w:r>
      <w:r w:rsidR="00791652" w:rsidRPr="0042634F">
        <w:rPr>
          <w:rFonts w:eastAsia="Arial" w:cs="Times New Roman"/>
          <w:bCs/>
          <w:i/>
          <w:sz w:val="24"/>
          <w:szCs w:val="24"/>
        </w:rPr>
        <w:t>rankings</w:t>
      </w:r>
      <w:r w:rsidR="00791652" w:rsidRPr="0042634F">
        <w:rPr>
          <w:rFonts w:eastAsia="Arial" w:cs="Times New Roman"/>
          <w:bCs/>
          <w:sz w:val="24"/>
          <w:szCs w:val="24"/>
        </w:rPr>
        <w:t xml:space="preserve"> setoriais de inovação</w:t>
      </w:r>
      <w:r w:rsidR="007E00EE" w:rsidRPr="0042634F">
        <w:rPr>
          <w:rFonts w:eastAsia="Arial" w:cs="Times New Roman"/>
          <w:bCs/>
          <w:sz w:val="24"/>
          <w:szCs w:val="24"/>
        </w:rPr>
        <w:t>,</w:t>
      </w:r>
      <w:r w:rsidR="00AF3083" w:rsidRPr="0042634F">
        <w:rPr>
          <w:rFonts w:eastAsia="Arial" w:cs="Times New Roman"/>
          <w:bCs/>
          <w:sz w:val="24"/>
          <w:szCs w:val="24"/>
        </w:rPr>
        <w:t xml:space="preserve"> o IBI </w:t>
      </w:r>
      <w:r w:rsidR="00217993" w:rsidRPr="0042634F">
        <w:rPr>
          <w:rFonts w:eastAsia="Arial" w:cs="Times New Roman"/>
          <w:bCs/>
          <w:sz w:val="24"/>
          <w:szCs w:val="24"/>
        </w:rPr>
        <w:t>usa</w:t>
      </w:r>
      <w:r w:rsidR="0006465F" w:rsidRPr="0042634F">
        <w:rPr>
          <w:rFonts w:eastAsia="Arial" w:cs="Times New Roman"/>
          <w:bCs/>
          <w:sz w:val="24"/>
          <w:szCs w:val="24"/>
        </w:rPr>
        <w:t>,</w:t>
      </w:r>
      <w:r w:rsidR="00217993" w:rsidRPr="0042634F">
        <w:rPr>
          <w:rFonts w:eastAsia="Arial" w:cs="Times New Roman"/>
          <w:bCs/>
          <w:sz w:val="24"/>
          <w:szCs w:val="24"/>
        </w:rPr>
        <w:t xml:space="preserve"> </w:t>
      </w:r>
      <w:r w:rsidR="00AF3083" w:rsidRPr="0042634F">
        <w:rPr>
          <w:rFonts w:eastAsia="Arial" w:cs="Times New Roman"/>
          <w:bCs/>
          <w:sz w:val="24"/>
          <w:szCs w:val="24"/>
        </w:rPr>
        <w:t xml:space="preserve">como </w:t>
      </w:r>
      <w:r w:rsidR="00791652" w:rsidRPr="0042634F">
        <w:rPr>
          <w:rFonts w:eastAsia="Arial" w:cs="Times New Roman"/>
          <w:bCs/>
          <w:sz w:val="24"/>
          <w:szCs w:val="24"/>
        </w:rPr>
        <w:t>base</w:t>
      </w:r>
      <w:r w:rsidR="0006465F" w:rsidRPr="0042634F">
        <w:rPr>
          <w:rFonts w:eastAsia="Arial" w:cs="Times New Roman"/>
          <w:bCs/>
          <w:sz w:val="24"/>
          <w:szCs w:val="24"/>
        </w:rPr>
        <w:t>,</w:t>
      </w:r>
      <w:r w:rsidR="00AF3083" w:rsidRPr="0042634F">
        <w:rPr>
          <w:rFonts w:eastAsia="Arial" w:cs="Times New Roman"/>
          <w:bCs/>
          <w:sz w:val="24"/>
          <w:szCs w:val="24"/>
        </w:rPr>
        <w:t xml:space="preserve"> </w:t>
      </w:r>
      <w:r w:rsidR="00791652" w:rsidRPr="0042634F">
        <w:rPr>
          <w:rFonts w:eastAsia="Arial" w:cs="Times New Roman"/>
          <w:bCs/>
          <w:sz w:val="24"/>
          <w:szCs w:val="24"/>
        </w:rPr>
        <w:t xml:space="preserve">a identificação de similaridades de comportamento tecnológico entre as empresas, </w:t>
      </w:r>
      <w:r w:rsidR="00217993" w:rsidRPr="0042634F">
        <w:rPr>
          <w:rFonts w:eastAsia="Arial" w:cs="Times New Roman"/>
          <w:bCs/>
          <w:sz w:val="24"/>
          <w:szCs w:val="24"/>
        </w:rPr>
        <w:t xml:space="preserve">compreendendo </w:t>
      </w:r>
      <w:r w:rsidR="00791652" w:rsidRPr="0042634F">
        <w:rPr>
          <w:rFonts w:eastAsia="Arial" w:cs="Times New Roman"/>
          <w:bCs/>
          <w:sz w:val="24"/>
          <w:szCs w:val="24"/>
        </w:rPr>
        <w:t>somente indústrias</w:t>
      </w:r>
      <w:r w:rsidR="00FA3120" w:rsidRPr="0042634F">
        <w:rPr>
          <w:rFonts w:eastAsia="Arial" w:cs="Times New Roman"/>
          <w:bCs/>
          <w:sz w:val="24"/>
          <w:szCs w:val="24"/>
        </w:rPr>
        <w:t xml:space="preserve"> de transformação na sua </w:t>
      </w:r>
      <w:r w:rsidR="0006465F" w:rsidRPr="0042634F">
        <w:rPr>
          <w:rFonts w:eastAsia="Arial" w:cs="Times New Roman"/>
          <w:bCs/>
          <w:sz w:val="24"/>
          <w:szCs w:val="24"/>
        </w:rPr>
        <w:t>primeira</w:t>
      </w:r>
      <w:r w:rsidR="00FA3120" w:rsidRPr="0042634F">
        <w:rPr>
          <w:rFonts w:eastAsia="Arial" w:cs="Times New Roman"/>
          <w:bCs/>
          <w:sz w:val="24"/>
          <w:szCs w:val="24"/>
        </w:rPr>
        <w:t xml:space="preserve"> edição</w:t>
      </w:r>
      <w:r w:rsidR="0006465F" w:rsidRPr="0042634F">
        <w:rPr>
          <w:rFonts w:eastAsia="Arial" w:cs="Times New Roman"/>
          <w:bCs/>
          <w:sz w:val="24"/>
          <w:szCs w:val="24"/>
        </w:rPr>
        <w:t>,</w:t>
      </w:r>
      <w:r w:rsidR="00FA3120" w:rsidRPr="0042634F">
        <w:rPr>
          <w:rFonts w:eastAsia="Arial" w:cs="Times New Roman"/>
          <w:bCs/>
          <w:sz w:val="24"/>
          <w:szCs w:val="24"/>
        </w:rPr>
        <w:t xml:space="preserve"> lançada em 2007</w:t>
      </w:r>
      <w:r w:rsidR="00791652" w:rsidRPr="0042634F">
        <w:rPr>
          <w:rFonts w:eastAsia="Arial" w:cs="Times New Roman"/>
          <w:bCs/>
          <w:sz w:val="24"/>
          <w:szCs w:val="24"/>
        </w:rPr>
        <w:t xml:space="preserve">. </w:t>
      </w:r>
    </w:p>
    <w:p w14:paraId="249C796F" w14:textId="77777777" w:rsidR="003644B6" w:rsidRDefault="00791652" w:rsidP="003B6AB2">
      <w:pPr>
        <w:pStyle w:val="Standard"/>
        <w:tabs>
          <w:tab w:val="num" w:pos="720"/>
        </w:tabs>
        <w:autoSpaceDE w:val="0"/>
        <w:spacing w:after="120" w:line="240" w:lineRule="auto"/>
        <w:ind w:firstLine="709"/>
        <w:rPr>
          <w:rFonts w:eastAsia="Arial" w:cs="Times New Roman"/>
          <w:bCs/>
          <w:sz w:val="24"/>
          <w:szCs w:val="24"/>
        </w:rPr>
      </w:pPr>
      <w:r w:rsidRPr="0042634F">
        <w:rPr>
          <w:rFonts w:cs="Times New Roman"/>
          <w:sz w:val="24"/>
          <w:szCs w:val="24"/>
        </w:rPr>
        <w:tab/>
      </w:r>
      <w:r w:rsidR="007E00EE" w:rsidRPr="0042634F">
        <w:rPr>
          <w:rFonts w:cs="Times New Roman"/>
          <w:sz w:val="24"/>
          <w:szCs w:val="24"/>
        </w:rPr>
        <w:t>Nesse contexto</w:t>
      </w:r>
      <w:r w:rsidR="00AC6431" w:rsidRPr="0042634F">
        <w:rPr>
          <w:rFonts w:cs="Times New Roman"/>
          <w:sz w:val="24"/>
          <w:szCs w:val="24"/>
        </w:rPr>
        <w:t xml:space="preserve">, </w:t>
      </w:r>
      <w:r w:rsidR="00332FA6" w:rsidRPr="0042634F">
        <w:rPr>
          <w:rFonts w:cs="Times New Roman"/>
          <w:sz w:val="24"/>
          <w:szCs w:val="24"/>
        </w:rPr>
        <w:t>foram objetos deste estudo</w:t>
      </w:r>
      <w:r w:rsidR="00F444AA" w:rsidRPr="0042634F">
        <w:rPr>
          <w:rFonts w:cs="Times New Roman"/>
          <w:sz w:val="24"/>
          <w:szCs w:val="24"/>
        </w:rPr>
        <w:t xml:space="preserve"> as </w:t>
      </w:r>
      <w:r w:rsidR="000630D6" w:rsidRPr="0042634F">
        <w:rPr>
          <w:rFonts w:cs="Times New Roman"/>
          <w:sz w:val="24"/>
          <w:szCs w:val="24"/>
        </w:rPr>
        <w:t xml:space="preserve">empresas </w:t>
      </w:r>
      <w:r w:rsidR="005C2EB6" w:rsidRPr="0042634F">
        <w:rPr>
          <w:rFonts w:cs="Times New Roman"/>
          <w:sz w:val="24"/>
          <w:szCs w:val="24"/>
        </w:rPr>
        <w:t>da indústria de transformação</w:t>
      </w:r>
      <w:r w:rsidR="000630D6" w:rsidRPr="0042634F">
        <w:rPr>
          <w:rFonts w:cs="Times New Roman"/>
          <w:sz w:val="24"/>
          <w:szCs w:val="24"/>
        </w:rPr>
        <w:t xml:space="preserve"> participantes do </w:t>
      </w:r>
      <w:r w:rsidR="000630D6" w:rsidRPr="0042634F">
        <w:rPr>
          <w:rFonts w:cs="Times New Roman"/>
          <w:i/>
          <w:sz w:val="24"/>
          <w:szCs w:val="24"/>
        </w:rPr>
        <w:t>ranking</w:t>
      </w:r>
      <w:r w:rsidR="000630D6" w:rsidRPr="0042634F">
        <w:rPr>
          <w:rFonts w:cs="Times New Roman"/>
          <w:sz w:val="24"/>
          <w:szCs w:val="24"/>
        </w:rPr>
        <w:t xml:space="preserve"> das mais inovadoras do IBI</w:t>
      </w:r>
      <w:r w:rsidR="00FE1E43" w:rsidRPr="0042634F">
        <w:rPr>
          <w:rFonts w:cs="Times New Roman"/>
          <w:sz w:val="24"/>
          <w:szCs w:val="24"/>
        </w:rPr>
        <w:t xml:space="preserve"> </w:t>
      </w:r>
      <w:r w:rsidR="00332FA6" w:rsidRPr="0042634F">
        <w:rPr>
          <w:rFonts w:cs="Times New Roman"/>
          <w:sz w:val="24"/>
          <w:szCs w:val="24"/>
        </w:rPr>
        <w:t>com</w:t>
      </w:r>
      <w:r w:rsidR="00FE1E43" w:rsidRPr="0042634F">
        <w:rPr>
          <w:rFonts w:cs="Times New Roman"/>
          <w:sz w:val="24"/>
          <w:szCs w:val="24"/>
        </w:rPr>
        <w:t xml:space="preserve"> ações</w:t>
      </w:r>
      <w:r w:rsidR="000630D6" w:rsidRPr="0042634F">
        <w:rPr>
          <w:rFonts w:cs="Times New Roman"/>
          <w:sz w:val="24"/>
          <w:szCs w:val="24"/>
        </w:rPr>
        <w:t xml:space="preserve"> listadas na BMF&amp;Bovespa</w:t>
      </w:r>
      <w:r w:rsidR="00217993" w:rsidRPr="0042634F">
        <w:rPr>
          <w:rFonts w:cs="Times New Roman"/>
          <w:sz w:val="24"/>
          <w:szCs w:val="24"/>
        </w:rPr>
        <w:t>, conforme divulgado pela Revista Inovação Uniemp</w:t>
      </w:r>
      <w:r w:rsidR="00210B40" w:rsidRPr="0042634F">
        <w:rPr>
          <w:rFonts w:cs="Times New Roman"/>
          <w:sz w:val="24"/>
          <w:szCs w:val="24"/>
        </w:rPr>
        <w:t>.</w:t>
      </w:r>
      <w:r w:rsidR="00FE1E43" w:rsidRPr="0042634F">
        <w:rPr>
          <w:rFonts w:cs="Times New Roman"/>
          <w:sz w:val="24"/>
          <w:szCs w:val="24"/>
        </w:rPr>
        <w:t xml:space="preserve"> </w:t>
      </w:r>
      <w:r w:rsidR="00210B40" w:rsidRPr="0042634F">
        <w:rPr>
          <w:rFonts w:eastAsia="Arial" w:cs="Times New Roman"/>
          <w:bCs/>
          <w:sz w:val="24"/>
          <w:szCs w:val="24"/>
        </w:rPr>
        <w:t xml:space="preserve">A </w:t>
      </w:r>
      <w:r w:rsidR="00696372" w:rsidRPr="0042634F">
        <w:rPr>
          <w:rFonts w:eastAsia="Arial" w:cs="Times New Roman"/>
          <w:bCs/>
          <w:sz w:val="24"/>
          <w:szCs w:val="24"/>
        </w:rPr>
        <w:t xml:space="preserve">seleção </w:t>
      </w:r>
      <w:r w:rsidR="00210B40" w:rsidRPr="0042634F">
        <w:rPr>
          <w:rFonts w:eastAsia="Arial" w:cs="Times New Roman"/>
          <w:bCs/>
          <w:sz w:val="24"/>
          <w:szCs w:val="24"/>
        </w:rPr>
        <w:t>dessas empresas</w:t>
      </w:r>
      <w:r w:rsidR="008E371E" w:rsidRPr="0042634F">
        <w:rPr>
          <w:rFonts w:eastAsia="Arial" w:cs="Times New Roman"/>
          <w:bCs/>
          <w:sz w:val="24"/>
          <w:szCs w:val="24"/>
        </w:rPr>
        <w:t xml:space="preserve"> foi influenciada pela perspectiva </w:t>
      </w:r>
      <w:r w:rsidR="007E00EE" w:rsidRPr="0042634F">
        <w:rPr>
          <w:rFonts w:eastAsia="Arial" w:cs="Times New Roman"/>
          <w:bCs/>
          <w:sz w:val="24"/>
          <w:szCs w:val="24"/>
        </w:rPr>
        <w:t xml:space="preserve">de </w:t>
      </w:r>
      <w:r w:rsidR="008E371E" w:rsidRPr="0042634F">
        <w:rPr>
          <w:rFonts w:eastAsia="Arial" w:cs="Times New Roman"/>
          <w:bCs/>
          <w:sz w:val="24"/>
          <w:szCs w:val="24"/>
        </w:rPr>
        <w:t>que</w:t>
      </w:r>
      <w:r w:rsidR="007E00EE" w:rsidRPr="0042634F">
        <w:rPr>
          <w:rFonts w:eastAsia="Arial" w:cs="Times New Roman"/>
          <w:bCs/>
          <w:sz w:val="24"/>
          <w:szCs w:val="24"/>
        </w:rPr>
        <w:t>,</w:t>
      </w:r>
      <w:r w:rsidR="008E371E" w:rsidRPr="0042634F">
        <w:rPr>
          <w:rFonts w:eastAsia="Arial" w:cs="Times New Roman"/>
          <w:sz w:val="24"/>
          <w:szCs w:val="24"/>
        </w:rPr>
        <w:t xml:space="preserve"> por apresentarem forte caráter inovador</w:t>
      </w:r>
      <w:r w:rsidR="007E00EE" w:rsidRPr="0042634F">
        <w:rPr>
          <w:rFonts w:eastAsia="Arial" w:cs="Times New Roman"/>
          <w:sz w:val="24"/>
          <w:szCs w:val="24"/>
        </w:rPr>
        <w:t>,</w:t>
      </w:r>
      <w:r w:rsidR="008E371E" w:rsidRPr="0042634F">
        <w:rPr>
          <w:rFonts w:eastAsia="Arial" w:cs="Times New Roman"/>
          <w:sz w:val="24"/>
          <w:szCs w:val="24"/>
        </w:rPr>
        <w:t xml:space="preserve"> </w:t>
      </w:r>
      <w:r w:rsidR="00E764EE" w:rsidRPr="0042634F">
        <w:rPr>
          <w:rFonts w:eastAsia="Arial" w:cs="Times New Roman"/>
          <w:sz w:val="24"/>
          <w:szCs w:val="24"/>
        </w:rPr>
        <w:t xml:space="preserve">elas </w:t>
      </w:r>
      <w:r w:rsidR="002F401D" w:rsidRPr="0042634F">
        <w:rPr>
          <w:rFonts w:eastAsia="Arial" w:cs="Times New Roman"/>
          <w:sz w:val="24"/>
          <w:szCs w:val="24"/>
        </w:rPr>
        <w:t xml:space="preserve">investiriam intensivamente </w:t>
      </w:r>
      <w:r w:rsidR="008E371E" w:rsidRPr="0042634F">
        <w:rPr>
          <w:rFonts w:eastAsia="Arial" w:cs="Times New Roman"/>
          <w:sz w:val="24"/>
          <w:szCs w:val="24"/>
        </w:rPr>
        <w:t>em ativos intangíveis</w:t>
      </w:r>
      <w:r w:rsidR="002F401D" w:rsidRPr="0042634F">
        <w:rPr>
          <w:rFonts w:eastAsia="Arial" w:cs="Times New Roman"/>
          <w:sz w:val="24"/>
          <w:szCs w:val="24"/>
        </w:rPr>
        <w:t>,</w:t>
      </w:r>
      <w:r w:rsidR="008E371E" w:rsidRPr="0042634F">
        <w:rPr>
          <w:rFonts w:eastAsia="Arial" w:cs="Times New Roman"/>
          <w:sz w:val="24"/>
          <w:szCs w:val="24"/>
        </w:rPr>
        <w:t xml:space="preserve"> </w:t>
      </w:r>
      <w:r w:rsidR="002F401D" w:rsidRPr="0042634F">
        <w:rPr>
          <w:rFonts w:eastAsia="Arial" w:cs="Times New Roman"/>
          <w:sz w:val="24"/>
          <w:szCs w:val="24"/>
        </w:rPr>
        <w:t>dando</w:t>
      </w:r>
      <w:r w:rsidR="008E371E" w:rsidRPr="0042634F">
        <w:rPr>
          <w:rFonts w:eastAsia="Arial" w:cs="Times New Roman"/>
          <w:sz w:val="24"/>
          <w:szCs w:val="24"/>
        </w:rPr>
        <w:t xml:space="preserve"> ampla evidenciação </w:t>
      </w:r>
      <w:r w:rsidR="002F401D" w:rsidRPr="0042634F">
        <w:rPr>
          <w:rFonts w:eastAsia="Arial" w:cs="Times New Roman"/>
          <w:sz w:val="24"/>
          <w:szCs w:val="24"/>
        </w:rPr>
        <w:t>dessa medida</w:t>
      </w:r>
      <w:r w:rsidR="008E371E" w:rsidRPr="0042634F">
        <w:rPr>
          <w:rFonts w:eastAsia="Arial" w:cs="Times New Roman"/>
          <w:sz w:val="24"/>
          <w:szCs w:val="24"/>
        </w:rPr>
        <w:t xml:space="preserve"> nos relatórios contábeis.</w:t>
      </w:r>
      <w:r w:rsidR="00523293" w:rsidRPr="0042634F">
        <w:rPr>
          <w:rFonts w:eastAsia="Arial" w:cs="Times New Roman"/>
          <w:sz w:val="24"/>
          <w:szCs w:val="24"/>
        </w:rPr>
        <w:t xml:space="preserve"> </w:t>
      </w:r>
      <w:r w:rsidR="00BD19DE" w:rsidRPr="0042634F">
        <w:rPr>
          <w:rFonts w:eastAsia="Arial" w:cs="Times New Roman"/>
          <w:sz w:val="24"/>
          <w:szCs w:val="24"/>
        </w:rPr>
        <w:t>A</w:t>
      </w:r>
      <w:r w:rsidR="00B721A3" w:rsidRPr="0042634F">
        <w:rPr>
          <w:rFonts w:eastAsia="Arial" w:cs="Times New Roman"/>
          <w:bCs/>
          <w:sz w:val="24"/>
          <w:szCs w:val="24"/>
        </w:rPr>
        <w:t xml:space="preserve"> população do estudo</w:t>
      </w:r>
      <w:r w:rsidR="002F401D" w:rsidRPr="0042634F">
        <w:rPr>
          <w:rFonts w:eastAsia="Arial" w:cs="Times New Roman"/>
          <w:bCs/>
          <w:sz w:val="24"/>
          <w:szCs w:val="24"/>
        </w:rPr>
        <w:t xml:space="preserve"> reúne </w:t>
      </w:r>
      <w:r w:rsidR="00BD19DE" w:rsidRPr="0042634F">
        <w:rPr>
          <w:rFonts w:eastAsia="Arial" w:cs="Times New Roman"/>
          <w:bCs/>
          <w:sz w:val="24"/>
          <w:szCs w:val="24"/>
        </w:rPr>
        <w:t>12</w:t>
      </w:r>
      <w:r w:rsidR="00DB729F" w:rsidRPr="0042634F">
        <w:rPr>
          <w:rFonts w:eastAsia="Arial" w:cs="Times New Roman"/>
          <w:bCs/>
          <w:sz w:val="24"/>
          <w:szCs w:val="24"/>
        </w:rPr>
        <w:t xml:space="preserve"> empresas</w:t>
      </w:r>
      <w:r w:rsidR="00BD19DE" w:rsidRPr="0042634F">
        <w:rPr>
          <w:rFonts w:eastAsia="Arial" w:cs="Times New Roman"/>
          <w:bCs/>
          <w:sz w:val="24"/>
          <w:szCs w:val="24"/>
        </w:rPr>
        <w:t>,</w:t>
      </w:r>
      <w:r w:rsidR="00DB729F" w:rsidRPr="0042634F">
        <w:rPr>
          <w:rFonts w:eastAsia="Arial" w:cs="Times New Roman"/>
          <w:bCs/>
          <w:sz w:val="24"/>
          <w:szCs w:val="24"/>
        </w:rPr>
        <w:t xml:space="preserve"> </w:t>
      </w:r>
      <w:r w:rsidR="00BD19DE" w:rsidRPr="0042634F">
        <w:rPr>
          <w:rFonts w:eastAsia="Arial" w:cs="Times New Roman"/>
          <w:bCs/>
          <w:sz w:val="24"/>
          <w:szCs w:val="24"/>
        </w:rPr>
        <w:t>distribuídas</w:t>
      </w:r>
      <w:r w:rsidR="00DB729F" w:rsidRPr="0042634F">
        <w:rPr>
          <w:rFonts w:eastAsia="Arial" w:cs="Times New Roman"/>
          <w:bCs/>
          <w:sz w:val="24"/>
          <w:szCs w:val="24"/>
        </w:rPr>
        <w:t xml:space="preserve"> por grupo </w:t>
      </w:r>
      <w:r w:rsidR="00882DCF" w:rsidRPr="0042634F">
        <w:rPr>
          <w:rFonts w:eastAsia="Arial" w:cs="Times New Roman"/>
          <w:bCs/>
          <w:sz w:val="24"/>
          <w:szCs w:val="24"/>
        </w:rPr>
        <w:t xml:space="preserve">setorial, </w:t>
      </w:r>
      <w:r w:rsidR="00B721A3" w:rsidRPr="0042634F">
        <w:rPr>
          <w:rFonts w:eastAsia="Arial" w:cs="Times New Roman"/>
          <w:bCs/>
          <w:sz w:val="24"/>
          <w:szCs w:val="24"/>
        </w:rPr>
        <w:t>segundo o grau de intensidade tecnológica</w:t>
      </w:r>
      <w:r w:rsidR="00BD19DE" w:rsidRPr="0042634F">
        <w:rPr>
          <w:rFonts w:eastAsia="Arial" w:cs="Times New Roman"/>
          <w:bCs/>
          <w:sz w:val="24"/>
          <w:szCs w:val="24"/>
        </w:rPr>
        <w:t>, contemplando</w:t>
      </w:r>
      <w:r w:rsidR="008F222D" w:rsidRPr="0042634F">
        <w:rPr>
          <w:rFonts w:eastAsia="Arial" w:cs="Times New Roman"/>
          <w:bCs/>
          <w:sz w:val="24"/>
          <w:szCs w:val="24"/>
        </w:rPr>
        <w:t>,</w:t>
      </w:r>
      <w:r w:rsidR="00BD19DE" w:rsidRPr="0042634F">
        <w:rPr>
          <w:rFonts w:eastAsia="Arial" w:cs="Times New Roman"/>
          <w:bCs/>
          <w:sz w:val="24"/>
          <w:szCs w:val="24"/>
        </w:rPr>
        <w:t xml:space="preserve"> em cada grupo</w:t>
      </w:r>
      <w:r w:rsidR="008F222D" w:rsidRPr="0042634F">
        <w:rPr>
          <w:rFonts w:eastAsia="Arial" w:cs="Times New Roman"/>
          <w:bCs/>
          <w:sz w:val="24"/>
          <w:szCs w:val="24"/>
        </w:rPr>
        <w:t>,</w:t>
      </w:r>
      <w:r w:rsidR="00BD19DE" w:rsidRPr="0042634F">
        <w:rPr>
          <w:rFonts w:eastAsia="Arial" w:cs="Times New Roman"/>
          <w:bCs/>
          <w:sz w:val="24"/>
          <w:szCs w:val="24"/>
        </w:rPr>
        <w:t xml:space="preserve"> as três primeiras colocadas no </w:t>
      </w:r>
      <w:r w:rsidR="00BD19DE" w:rsidRPr="0042634F">
        <w:rPr>
          <w:rFonts w:eastAsia="Arial" w:cs="Times New Roman"/>
          <w:bCs/>
          <w:i/>
          <w:sz w:val="24"/>
          <w:szCs w:val="24"/>
        </w:rPr>
        <w:t>ranking</w:t>
      </w:r>
      <w:r w:rsidR="00BD19DE" w:rsidRPr="0042634F">
        <w:rPr>
          <w:rFonts w:eastAsia="Arial" w:cs="Times New Roman"/>
          <w:bCs/>
          <w:sz w:val="24"/>
          <w:szCs w:val="24"/>
        </w:rPr>
        <w:t xml:space="preserve"> do IBI, conforme explicitado no Quadro 2</w:t>
      </w:r>
      <w:r w:rsidR="00607AC2" w:rsidRPr="0042634F">
        <w:rPr>
          <w:rFonts w:eastAsia="Arial" w:cs="Times New Roman"/>
          <w:bCs/>
          <w:sz w:val="24"/>
          <w:szCs w:val="24"/>
        </w:rPr>
        <w:t>.</w:t>
      </w:r>
      <w:r w:rsidR="00BD19DE" w:rsidRPr="0042634F">
        <w:rPr>
          <w:rFonts w:eastAsia="Arial" w:cs="Times New Roman"/>
          <w:bCs/>
          <w:sz w:val="24"/>
          <w:szCs w:val="24"/>
        </w:rPr>
        <w:t xml:space="preserve"> </w:t>
      </w:r>
    </w:p>
    <w:p w14:paraId="21EB60D5" w14:textId="77777777" w:rsidR="00F52EF5" w:rsidRPr="0042634F" w:rsidRDefault="00F52EF5" w:rsidP="00F52EF5">
      <w:pPr>
        <w:pStyle w:val="Standard"/>
        <w:tabs>
          <w:tab w:val="num" w:pos="900"/>
        </w:tabs>
        <w:autoSpaceDE w:val="0"/>
        <w:spacing w:after="120" w:line="240" w:lineRule="auto"/>
        <w:ind w:firstLine="709"/>
        <w:rPr>
          <w:rFonts w:cs="Times New Roman"/>
          <w:sz w:val="24"/>
          <w:szCs w:val="24"/>
        </w:rPr>
      </w:pPr>
      <w:r w:rsidRPr="0042634F">
        <w:rPr>
          <w:rFonts w:eastAsia="Arial" w:cs="Times New Roman"/>
          <w:bCs/>
          <w:sz w:val="24"/>
          <w:szCs w:val="24"/>
        </w:rPr>
        <w:tab/>
        <w:t xml:space="preserve">Consoante evidenciado no Quadro 2, a amostra reúne as três empresas mais bem posicionadas no </w:t>
      </w:r>
      <w:r w:rsidRPr="0042634F">
        <w:rPr>
          <w:rFonts w:eastAsia="Arial" w:cs="Times New Roman"/>
          <w:bCs/>
          <w:i/>
          <w:sz w:val="24"/>
          <w:szCs w:val="24"/>
        </w:rPr>
        <w:t>ranking</w:t>
      </w:r>
      <w:r w:rsidRPr="0042634F">
        <w:rPr>
          <w:rFonts w:eastAsia="Arial" w:cs="Times New Roman"/>
          <w:bCs/>
          <w:sz w:val="24"/>
          <w:szCs w:val="24"/>
        </w:rPr>
        <w:t xml:space="preserve"> específico de cada grupo setorial, cuja composição foi definida com base nos respectivos graus de intensidade tecnológica. Desse grupo de empresas foram identificadas aquelas com ações negociadas na BM&amp;FBovespa, por se comprometerem, entre outras práticas, com melhorias na divulgação de informações ao mercado, a saber: Embraer e Marcopolo (Grupo 1: setores de alta tecnologia), Natura (Grupo 2: setores de média-alta intensidade tecnológica), Usiminas (Grupo 3: setores de média-baixa intensidade tecnológica) e Grendene  (Grupo 4: setores de baixa intensidade tecnológica). </w:t>
      </w:r>
      <w:r w:rsidRPr="0042634F">
        <w:rPr>
          <w:rFonts w:cs="Times New Roman"/>
          <w:sz w:val="24"/>
          <w:szCs w:val="24"/>
        </w:rPr>
        <w:t xml:space="preserve">Assim, os resultados encontrados na pesquisa não são generalizáveis, de modo que as informações encontradas valem apenas para as cinco empresas em estudo, mas ainda assim acredita-se que os resultados podem contribuir para a elucidação da questão de pesquisa, podendo as conclusões preliminares servir de norte para investigações futuras. </w:t>
      </w:r>
    </w:p>
    <w:p w14:paraId="5DEE861F" w14:textId="77777777" w:rsidR="00F52EF5" w:rsidRDefault="00F52EF5" w:rsidP="003B6AB2">
      <w:pPr>
        <w:pStyle w:val="Standard"/>
        <w:tabs>
          <w:tab w:val="num" w:pos="720"/>
        </w:tabs>
        <w:autoSpaceDE w:val="0"/>
        <w:spacing w:after="120" w:line="240" w:lineRule="auto"/>
        <w:ind w:firstLine="709"/>
        <w:rPr>
          <w:rFonts w:eastAsia="Arial" w:cs="Times New Roman"/>
          <w:bCs/>
          <w:sz w:val="24"/>
          <w:szCs w:val="24"/>
        </w:rPr>
      </w:pPr>
    </w:p>
    <w:p w14:paraId="229C3CB0" w14:textId="77777777" w:rsidR="00F52EF5" w:rsidRDefault="00F52EF5" w:rsidP="003B6AB2">
      <w:pPr>
        <w:pStyle w:val="Standard"/>
        <w:tabs>
          <w:tab w:val="num" w:pos="720"/>
        </w:tabs>
        <w:autoSpaceDE w:val="0"/>
        <w:spacing w:after="120" w:line="240" w:lineRule="auto"/>
        <w:ind w:firstLine="709"/>
        <w:rPr>
          <w:rFonts w:eastAsia="Arial" w:cs="Times New Roman"/>
          <w:bCs/>
          <w:sz w:val="24"/>
          <w:szCs w:val="24"/>
        </w:rPr>
      </w:pPr>
    </w:p>
    <w:p w14:paraId="5ED0F537" w14:textId="77777777" w:rsidR="00F52EF5" w:rsidRDefault="00F52EF5" w:rsidP="003B6AB2">
      <w:pPr>
        <w:pStyle w:val="Standard"/>
        <w:tabs>
          <w:tab w:val="num" w:pos="720"/>
        </w:tabs>
        <w:autoSpaceDE w:val="0"/>
        <w:spacing w:after="120" w:line="240" w:lineRule="auto"/>
        <w:ind w:firstLine="709"/>
        <w:rPr>
          <w:rFonts w:eastAsia="Arial" w:cs="Times New Roman"/>
          <w:bCs/>
          <w:sz w:val="24"/>
          <w:szCs w:val="24"/>
        </w:rPr>
      </w:pPr>
    </w:p>
    <w:p w14:paraId="115C318D" w14:textId="77777777" w:rsidR="00F52EF5" w:rsidRDefault="00F52EF5" w:rsidP="003B6AB2">
      <w:pPr>
        <w:pStyle w:val="Standard"/>
        <w:tabs>
          <w:tab w:val="num" w:pos="720"/>
        </w:tabs>
        <w:autoSpaceDE w:val="0"/>
        <w:spacing w:after="120" w:line="240" w:lineRule="auto"/>
        <w:ind w:firstLine="709"/>
        <w:rPr>
          <w:rFonts w:eastAsia="Arial" w:cs="Times New Roman"/>
          <w:bCs/>
          <w:sz w:val="24"/>
          <w:szCs w:val="24"/>
        </w:rPr>
      </w:pPr>
    </w:p>
    <w:p w14:paraId="18E59749" w14:textId="77777777" w:rsidR="00F52EF5" w:rsidRDefault="00F52EF5" w:rsidP="003B6AB2">
      <w:pPr>
        <w:pStyle w:val="Standard"/>
        <w:tabs>
          <w:tab w:val="num" w:pos="720"/>
        </w:tabs>
        <w:autoSpaceDE w:val="0"/>
        <w:spacing w:after="120" w:line="240" w:lineRule="auto"/>
        <w:ind w:firstLine="709"/>
        <w:rPr>
          <w:rFonts w:eastAsia="Arial" w:cs="Times New Roman"/>
          <w:bCs/>
          <w:sz w:val="24"/>
          <w:szCs w:val="24"/>
        </w:rPr>
      </w:pPr>
    </w:p>
    <w:p w14:paraId="3AE993AD" w14:textId="77777777" w:rsidR="00D65317" w:rsidRPr="00F52EF5" w:rsidRDefault="00D65317" w:rsidP="00F52EF5">
      <w:pPr>
        <w:pStyle w:val="Standard"/>
        <w:autoSpaceDE w:val="0"/>
        <w:spacing w:after="40" w:line="240" w:lineRule="auto"/>
        <w:jc w:val="center"/>
        <w:rPr>
          <w:rFonts w:eastAsia="Arial" w:cs="Times New Roman"/>
          <w:b/>
          <w:sz w:val="24"/>
          <w:szCs w:val="24"/>
        </w:rPr>
      </w:pPr>
      <w:r w:rsidRPr="00F52EF5">
        <w:rPr>
          <w:rFonts w:eastAsia="Arial" w:cs="Times New Roman"/>
          <w:b/>
          <w:sz w:val="24"/>
          <w:szCs w:val="24"/>
        </w:rPr>
        <w:lastRenderedPageBreak/>
        <w:t>Quadro 2</w:t>
      </w:r>
      <w:r w:rsidR="00F52EF5" w:rsidRPr="00F52EF5">
        <w:rPr>
          <w:rFonts w:eastAsia="Arial" w:cs="Times New Roman"/>
          <w:b/>
          <w:sz w:val="24"/>
          <w:szCs w:val="24"/>
        </w:rPr>
        <w:t>:</w:t>
      </w:r>
      <w:r w:rsidRPr="00F52EF5">
        <w:rPr>
          <w:rFonts w:eastAsia="Arial" w:cs="Times New Roman"/>
          <w:b/>
          <w:sz w:val="24"/>
          <w:szCs w:val="24"/>
        </w:rPr>
        <w:t xml:space="preserve"> População do estudo</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4680"/>
        <w:gridCol w:w="1620"/>
        <w:gridCol w:w="1440"/>
      </w:tblGrid>
      <w:tr w:rsidR="00791F3C" w:rsidRPr="00F52EF5" w14:paraId="17D5C7BA" w14:textId="77777777" w:rsidTr="00F52EF5">
        <w:trPr>
          <w:trHeight w:val="144"/>
        </w:trPr>
        <w:tc>
          <w:tcPr>
            <w:tcW w:w="5940" w:type="dxa"/>
            <w:gridSpan w:val="2"/>
            <w:vAlign w:val="center"/>
          </w:tcPr>
          <w:p w14:paraId="2DD32A9E" w14:textId="77777777" w:rsidR="00791F3C" w:rsidRPr="00F52EF5" w:rsidRDefault="00791F3C" w:rsidP="00F52EF5">
            <w:pPr>
              <w:pStyle w:val="Standard"/>
              <w:autoSpaceDE w:val="0"/>
              <w:spacing w:before="40" w:after="40" w:line="240" w:lineRule="auto"/>
              <w:jc w:val="center"/>
              <w:rPr>
                <w:rFonts w:eastAsia="Arial" w:cs="Times New Roman"/>
                <w:b/>
              </w:rPr>
            </w:pPr>
            <w:r w:rsidRPr="00F52EF5">
              <w:rPr>
                <w:rFonts w:eastAsia="Arial" w:cs="Times New Roman"/>
                <w:b/>
              </w:rPr>
              <w:t>G</w:t>
            </w:r>
            <w:r w:rsidR="00042586" w:rsidRPr="00F52EF5">
              <w:rPr>
                <w:rFonts w:eastAsia="Arial" w:cs="Times New Roman"/>
                <w:b/>
              </w:rPr>
              <w:t xml:space="preserve">rupo setorial </w:t>
            </w:r>
            <w:r w:rsidR="00BD19DE" w:rsidRPr="00F52EF5">
              <w:rPr>
                <w:rFonts w:eastAsia="Arial" w:cs="Times New Roman"/>
                <w:b/>
              </w:rPr>
              <w:t>/</w:t>
            </w:r>
            <w:r w:rsidR="00390150" w:rsidRPr="00F52EF5">
              <w:rPr>
                <w:rFonts w:eastAsia="Arial" w:cs="Times New Roman"/>
                <w:b/>
              </w:rPr>
              <w:t xml:space="preserve"> </w:t>
            </w:r>
            <w:r w:rsidR="00883F00" w:rsidRPr="00F52EF5">
              <w:rPr>
                <w:rFonts w:eastAsia="Arial" w:cs="Times New Roman"/>
                <w:b/>
              </w:rPr>
              <w:t>Intensidade tecnológica /</w:t>
            </w:r>
            <w:r w:rsidR="00BD19DE" w:rsidRPr="00F52EF5">
              <w:rPr>
                <w:rFonts w:eastAsia="Arial" w:cs="Times New Roman"/>
                <w:b/>
              </w:rPr>
              <w:t xml:space="preserve"> Segmento</w:t>
            </w:r>
            <w:r w:rsidR="00F90AB4" w:rsidRPr="00F52EF5">
              <w:rPr>
                <w:rFonts w:eastAsia="Arial" w:cs="Times New Roman"/>
                <w:b/>
              </w:rPr>
              <w:t xml:space="preserve"> industrial</w:t>
            </w:r>
          </w:p>
        </w:tc>
        <w:tc>
          <w:tcPr>
            <w:tcW w:w="1620" w:type="dxa"/>
            <w:vAlign w:val="center"/>
          </w:tcPr>
          <w:p w14:paraId="1916AFEA" w14:textId="77777777" w:rsidR="00791F3C" w:rsidRPr="00F52EF5" w:rsidRDefault="00BD19DE" w:rsidP="00F52EF5">
            <w:pPr>
              <w:pStyle w:val="Standard"/>
              <w:autoSpaceDE w:val="0"/>
              <w:spacing w:before="40" w:after="40" w:line="240" w:lineRule="auto"/>
              <w:jc w:val="center"/>
              <w:rPr>
                <w:rFonts w:eastAsia="Arial" w:cs="Times New Roman"/>
                <w:b/>
              </w:rPr>
            </w:pPr>
            <w:r w:rsidRPr="00F52EF5">
              <w:rPr>
                <w:rFonts w:eastAsia="Arial" w:cs="Times New Roman"/>
                <w:b/>
              </w:rPr>
              <w:t>Empresa</w:t>
            </w:r>
          </w:p>
        </w:tc>
        <w:tc>
          <w:tcPr>
            <w:tcW w:w="1440" w:type="dxa"/>
            <w:vAlign w:val="center"/>
          </w:tcPr>
          <w:p w14:paraId="1667668C" w14:textId="77777777" w:rsidR="00791F3C" w:rsidRPr="00F52EF5" w:rsidRDefault="00BD19DE" w:rsidP="00F52EF5">
            <w:pPr>
              <w:pStyle w:val="Standard"/>
              <w:autoSpaceDE w:val="0"/>
              <w:spacing w:before="40" w:after="40" w:line="240" w:lineRule="auto"/>
              <w:jc w:val="center"/>
              <w:rPr>
                <w:rFonts w:eastAsia="Arial" w:cs="Times New Roman"/>
                <w:b/>
              </w:rPr>
            </w:pPr>
            <w:r w:rsidRPr="00F52EF5">
              <w:rPr>
                <w:rFonts w:eastAsia="Arial" w:cs="Times New Roman"/>
                <w:b/>
              </w:rPr>
              <w:t xml:space="preserve">Posição no </w:t>
            </w:r>
            <w:r w:rsidR="00A25B34" w:rsidRPr="00F52EF5">
              <w:rPr>
                <w:rFonts w:eastAsia="Arial" w:cs="Times New Roman"/>
                <w:b/>
                <w:i/>
              </w:rPr>
              <w:t>Ranking</w:t>
            </w:r>
            <w:r w:rsidR="008A78B5" w:rsidRPr="00F52EF5">
              <w:rPr>
                <w:rFonts w:eastAsia="Arial" w:cs="Times New Roman"/>
                <w:b/>
                <w:i/>
              </w:rPr>
              <w:t xml:space="preserve"> </w:t>
            </w:r>
            <w:r w:rsidR="0059407B" w:rsidRPr="00F52EF5">
              <w:rPr>
                <w:rFonts w:eastAsia="Arial" w:cs="Times New Roman"/>
                <w:b/>
              </w:rPr>
              <w:t>do Grupo</w:t>
            </w:r>
          </w:p>
        </w:tc>
      </w:tr>
      <w:tr w:rsidR="00791F3C" w:rsidRPr="00F52EF5" w14:paraId="75AE9162" w14:textId="77777777" w:rsidTr="00F52EF5">
        <w:trPr>
          <w:trHeight w:val="144"/>
        </w:trPr>
        <w:tc>
          <w:tcPr>
            <w:tcW w:w="1260" w:type="dxa"/>
          </w:tcPr>
          <w:p w14:paraId="7F5BED41" w14:textId="77777777" w:rsidR="00791F3C" w:rsidRPr="00F52EF5" w:rsidRDefault="00791F3C" w:rsidP="00F52EF5">
            <w:pPr>
              <w:pStyle w:val="Standard"/>
              <w:autoSpaceDE w:val="0"/>
              <w:spacing w:after="0" w:line="240" w:lineRule="auto"/>
              <w:jc w:val="center"/>
              <w:rPr>
                <w:rFonts w:eastAsia="Arial" w:cs="Times New Roman"/>
                <w:b/>
              </w:rPr>
            </w:pPr>
          </w:p>
          <w:p w14:paraId="04A9C9C8" w14:textId="77777777" w:rsidR="003C6718" w:rsidRPr="00F52EF5" w:rsidRDefault="003C6718" w:rsidP="00F52EF5">
            <w:pPr>
              <w:pStyle w:val="Standard"/>
              <w:autoSpaceDE w:val="0"/>
              <w:spacing w:after="0" w:line="240" w:lineRule="auto"/>
              <w:jc w:val="center"/>
              <w:rPr>
                <w:rFonts w:eastAsia="Arial" w:cs="Times New Roman"/>
                <w:b/>
              </w:rPr>
            </w:pPr>
          </w:p>
          <w:p w14:paraId="00AEB82E" w14:textId="77777777" w:rsidR="00791F3C" w:rsidRPr="00F52EF5" w:rsidRDefault="00791F3C" w:rsidP="00F52EF5">
            <w:pPr>
              <w:pStyle w:val="Standard"/>
              <w:autoSpaceDE w:val="0"/>
              <w:spacing w:after="0" w:line="240" w:lineRule="auto"/>
              <w:jc w:val="center"/>
              <w:rPr>
                <w:rFonts w:eastAsia="Arial" w:cs="Times New Roman"/>
                <w:b/>
              </w:rPr>
            </w:pPr>
            <w:r w:rsidRPr="00F52EF5">
              <w:rPr>
                <w:rFonts w:eastAsia="Arial" w:cs="Times New Roman"/>
                <w:b/>
              </w:rPr>
              <w:t>G</w:t>
            </w:r>
            <w:r w:rsidR="00042586" w:rsidRPr="00F52EF5">
              <w:rPr>
                <w:rFonts w:eastAsia="Arial" w:cs="Times New Roman"/>
                <w:b/>
              </w:rPr>
              <w:t>rupo</w:t>
            </w:r>
            <w:r w:rsidRPr="00F52EF5">
              <w:rPr>
                <w:rFonts w:eastAsia="Arial" w:cs="Times New Roman"/>
                <w:b/>
              </w:rPr>
              <w:t xml:space="preserve"> 1</w:t>
            </w:r>
            <w:r w:rsidR="00883F00" w:rsidRPr="00F52EF5">
              <w:rPr>
                <w:rFonts w:eastAsia="Arial" w:cs="Times New Roman"/>
                <w:b/>
              </w:rPr>
              <w:t xml:space="preserve"> </w:t>
            </w:r>
          </w:p>
          <w:p w14:paraId="49DC6ADE" w14:textId="77777777" w:rsidR="00883F00" w:rsidRPr="00F52EF5" w:rsidRDefault="00883F00" w:rsidP="00F52EF5">
            <w:pPr>
              <w:pStyle w:val="Standard"/>
              <w:autoSpaceDE w:val="0"/>
              <w:spacing w:after="0" w:line="240" w:lineRule="auto"/>
              <w:jc w:val="center"/>
              <w:rPr>
                <w:rFonts w:eastAsia="Arial" w:cs="Times New Roman"/>
                <w:b/>
              </w:rPr>
            </w:pPr>
            <w:r w:rsidRPr="00F52EF5">
              <w:rPr>
                <w:rFonts w:eastAsia="Arial" w:cs="Times New Roman"/>
                <w:b/>
              </w:rPr>
              <w:t>(alta)</w:t>
            </w:r>
          </w:p>
        </w:tc>
        <w:tc>
          <w:tcPr>
            <w:tcW w:w="4680" w:type="dxa"/>
          </w:tcPr>
          <w:p w14:paraId="27FC9C4B"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Outros equipamentos de transporte</w:t>
            </w:r>
          </w:p>
          <w:p w14:paraId="2104BFCA"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Material de escritório e equipamentos de informática</w:t>
            </w:r>
          </w:p>
          <w:p w14:paraId="4E3E7A5B"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Veículos, reboques e carrocerias</w:t>
            </w:r>
          </w:p>
          <w:p w14:paraId="4DE8C3F5"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Instrumentação e automação industrial</w:t>
            </w:r>
          </w:p>
          <w:p w14:paraId="75B2721B"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Eletrônica e telecomunicações</w:t>
            </w:r>
          </w:p>
        </w:tc>
        <w:tc>
          <w:tcPr>
            <w:tcW w:w="1620" w:type="dxa"/>
            <w:vAlign w:val="center"/>
          </w:tcPr>
          <w:p w14:paraId="59D0696C"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Delphi</w:t>
            </w:r>
          </w:p>
          <w:p w14:paraId="2B693891"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Embraer</w:t>
            </w:r>
          </w:p>
          <w:p w14:paraId="7EABCE77"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Marcopolo</w:t>
            </w:r>
          </w:p>
        </w:tc>
        <w:tc>
          <w:tcPr>
            <w:tcW w:w="1440" w:type="dxa"/>
            <w:vAlign w:val="center"/>
          </w:tcPr>
          <w:p w14:paraId="201CA97D" w14:textId="77777777" w:rsidR="00791F3C"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1ª</w:t>
            </w:r>
          </w:p>
          <w:p w14:paraId="069ED670" w14:textId="77777777" w:rsidR="00791F3C"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2ª</w:t>
            </w:r>
          </w:p>
          <w:p w14:paraId="169538BE" w14:textId="77777777" w:rsidR="00791F3C"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3ª</w:t>
            </w:r>
          </w:p>
        </w:tc>
      </w:tr>
      <w:tr w:rsidR="00791F3C" w:rsidRPr="00F52EF5" w14:paraId="43556DD1" w14:textId="77777777" w:rsidTr="00F52EF5">
        <w:trPr>
          <w:trHeight w:val="144"/>
        </w:trPr>
        <w:tc>
          <w:tcPr>
            <w:tcW w:w="1260" w:type="dxa"/>
          </w:tcPr>
          <w:p w14:paraId="450C5DEE" w14:textId="77777777" w:rsidR="00791F3C" w:rsidRPr="00F52EF5" w:rsidRDefault="00791F3C" w:rsidP="00F52EF5">
            <w:pPr>
              <w:pStyle w:val="Standard"/>
              <w:autoSpaceDE w:val="0"/>
              <w:spacing w:after="0" w:line="240" w:lineRule="auto"/>
              <w:jc w:val="center"/>
              <w:rPr>
                <w:rFonts w:eastAsia="Arial" w:cs="Times New Roman"/>
                <w:b/>
              </w:rPr>
            </w:pPr>
          </w:p>
          <w:p w14:paraId="067C3AB9" w14:textId="77777777" w:rsidR="00791F3C" w:rsidRPr="00F52EF5" w:rsidRDefault="00791F3C" w:rsidP="00F52EF5">
            <w:pPr>
              <w:pStyle w:val="Standard"/>
              <w:autoSpaceDE w:val="0"/>
              <w:spacing w:after="0" w:line="240" w:lineRule="auto"/>
              <w:jc w:val="center"/>
              <w:rPr>
                <w:rFonts w:eastAsia="Arial" w:cs="Times New Roman"/>
                <w:b/>
              </w:rPr>
            </w:pPr>
            <w:r w:rsidRPr="00F52EF5">
              <w:rPr>
                <w:rFonts w:eastAsia="Arial" w:cs="Times New Roman"/>
                <w:b/>
              </w:rPr>
              <w:t>G</w:t>
            </w:r>
            <w:r w:rsidR="00042586" w:rsidRPr="00F52EF5">
              <w:rPr>
                <w:rFonts w:eastAsia="Arial" w:cs="Times New Roman"/>
                <w:b/>
              </w:rPr>
              <w:t>rupo</w:t>
            </w:r>
            <w:r w:rsidRPr="00F52EF5">
              <w:rPr>
                <w:rFonts w:eastAsia="Arial" w:cs="Times New Roman"/>
                <w:b/>
              </w:rPr>
              <w:t xml:space="preserve"> 2</w:t>
            </w:r>
          </w:p>
          <w:p w14:paraId="66E574B7" w14:textId="77777777" w:rsidR="00883F00" w:rsidRPr="00F52EF5" w:rsidRDefault="00883F00" w:rsidP="00F52EF5">
            <w:pPr>
              <w:pStyle w:val="Standard"/>
              <w:autoSpaceDE w:val="0"/>
              <w:spacing w:after="0" w:line="240" w:lineRule="auto"/>
              <w:jc w:val="center"/>
              <w:rPr>
                <w:rFonts w:eastAsia="Arial" w:cs="Times New Roman"/>
                <w:b/>
              </w:rPr>
            </w:pPr>
            <w:r w:rsidRPr="00F52EF5">
              <w:rPr>
                <w:rFonts w:eastAsia="Arial" w:cs="Times New Roman"/>
                <w:b/>
              </w:rPr>
              <w:t>(média-alta)</w:t>
            </w:r>
          </w:p>
        </w:tc>
        <w:tc>
          <w:tcPr>
            <w:tcW w:w="4680" w:type="dxa"/>
          </w:tcPr>
          <w:p w14:paraId="0BBB8273"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Máquinas e equipamentos</w:t>
            </w:r>
          </w:p>
          <w:p w14:paraId="338833D2"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Máquinas, aparelhos e materiais elétricos</w:t>
            </w:r>
          </w:p>
          <w:p w14:paraId="0B38C20E"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Refino de petróleo e álcool</w:t>
            </w:r>
          </w:p>
          <w:p w14:paraId="1B79407F"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Produtos químicos</w:t>
            </w:r>
          </w:p>
          <w:p w14:paraId="15ABFE76"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Produtos do fumo</w:t>
            </w:r>
          </w:p>
        </w:tc>
        <w:tc>
          <w:tcPr>
            <w:tcW w:w="1620" w:type="dxa"/>
            <w:vAlign w:val="center"/>
          </w:tcPr>
          <w:p w14:paraId="024DC2CC"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Silvestre Labs</w:t>
            </w:r>
          </w:p>
          <w:p w14:paraId="7C36BBFC"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Vallée</w:t>
            </w:r>
          </w:p>
          <w:p w14:paraId="5AD6B55F"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Natura</w:t>
            </w:r>
          </w:p>
        </w:tc>
        <w:tc>
          <w:tcPr>
            <w:tcW w:w="1440" w:type="dxa"/>
            <w:vAlign w:val="center"/>
          </w:tcPr>
          <w:p w14:paraId="79F8F3F8" w14:textId="77777777" w:rsidR="008A78B5"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1ª</w:t>
            </w:r>
          </w:p>
          <w:p w14:paraId="5EB477F7" w14:textId="77777777" w:rsidR="008A78B5"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2ª</w:t>
            </w:r>
          </w:p>
          <w:p w14:paraId="4C6B16C5" w14:textId="77777777" w:rsidR="00791F3C"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3ª</w:t>
            </w:r>
          </w:p>
        </w:tc>
      </w:tr>
      <w:tr w:rsidR="00791F3C" w:rsidRPr="00F52EF5" w14:paraId="240D04FD" w14:textId="77777777" w:rsidTr="00F52EF5">
        <w:trPr>
          <w:trHeight w:val="144"/>
        </w:trPr>
        <w:tc>
          <w:tcPr>
            <w:tcW w:w="1260" w:type="dxa"/>
          </w:tcPr>
          <w:p w14:paraId="3F62B422" w14:textId="77777777" w:rsidR="00791F3C" w:rsidRPr="00F52EF5" w:rsidRDefault="00791F3C" w:rsidP="00F52EF5">
            <w:pPr>
              <w:pStyle w:val="Standard"/>
              <w:autoSpaceDE w:val="0"/>
              <w:spacing w:after="0" w:line="240" w:lineRule="auto"/>
              <w:jc w:val="center"/>
              <w:rPr>
                <w:rFonts w:eastAsia="Arial" w:cs="Times New Roman"/>
                <w:b/>
              </w:rPr>
            </w:pPr>
          </w:p>
          <w:p w14:paraId="48A54196" w14:textId="77777777" w:rsidR="00791F3C" w:rsidRPr="00F52EF5" w:rsidRDefault="00791F3C" w:rsidP="00F52EF5">
            <w:pPr>
              <w:pStyle w:val="Standard"/>
              <w:autoSpaceDE w:val="0"/>
              <w:spacing w:after="0" w:line="240" w:lineRule="auto"/>
              <w:jc w:val="center"/>
              <w:rPr>
                <w:rFonts w:eastAsia="Arial" w:cs="Times New Roman"/>
                <w:b/>
              </w:rPr>
            </w:pPr>
            <w:r w:rsidRPr="00F52EF5">
              <w:rPr>
                <w:rFonts w:eastAsia="Arial" w:cs="Times New Roman"/>
                <w:b/>
              </w:rPr>
              <w:t>G</w:t>
            </w:r>
            <w:r w:rsidR="00042586" w:rsidRPr="00F52EF5">
              <w:rPr>
                <w:rFonts w:eastAsia="Arial" w:cs="Times New Roman"/>
                <w:b/>
              </w:rPr>
              <w:t>rupo</w:t>
            </w:r>
            <w:r w:rsidRPr="00F52EF5">
              <w:rPr>
                <w:rFonts w:eastAsia="Arial" w:cs="Times New Roman"/>
                <w:b/>
              </w:rPr>
              <w:t xml:space="preserve"> 3</w:t>
            </w:r>
            <w:r w:rsidR="00883F00" w:rsidRPr="00F52EF5">
              <w:rPr>
                <w:rFonts w:eastAsia="Arial" w:cs="Times New Roman"/>
                <w:b/>
              </w:rPr>
              <w:t xml:space="preserve"> (média-baixa)</w:t>
            </w:r>
          </w:p>
        </w:tc>
        <w:tc>
          <w:tcPr>
            <w:tcW w:w="4680" w:type="dxa"/>
          </w:tcPr>
          <w:p w14:paraId="06D1EB0B"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Artigos de borracha e plástico</w:t>
            </w:r>
          </w:p>
          <w:p w14:paraId="3E32A66A"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Confecção de artigos do vestuário e acessórios</w:t>
            </w:r>
          </w:p>
          <w:p w14:paraId="38270ACC"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Móveis e indústrias diversas</w:t>
            </w:r>
          </w:p>
          <w:p w14:paraId="4CD6093A"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Metalúrgica básica</w:t>
            </w:r>
          </w:p>
          <w:p w14:paraId="4A2CDD19"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Produtos de metal</w:t>
            </w:r>
          </w:p>
        </w:tc>
        <w:tc>
          <w:tcPr>
            <w:tcW w:w="1620" w:type="dxa"/>
            <w:vAlign w:val="center"/>
          </w:tcPr>
          <w:p w14:paraId="362AD88E" w14:textId="77777777" w:rsidR="00791F3C" w:rsidRPr="00F52EF5" w:rsidRDefault="00883F00"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Brasilatas</w:t>
            </w:r>
          </w:p>
          <w:p w14:paraId="24C29C93"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Faber Castell</w:t>
            </w:r>
          </w:p>
          <w:p w14:paraId="58FD76D6"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Usiminas</w:t>
            </w:r>
          </w:p>
        </w:tc>
        <w:tc>
          <w:tcPr>
            <w:tcW w:w="1440" w:type="dxa"/>
            <w:vAlign w:val="center"/>
          </w:tcPr>
          <w:p w14:paraId="0EC4DBDE" w14:textId="77777777" w:rsidR="008A78B5"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1ª</w:t>
            </w:r>
          </w:p>
          <w:p w14:paraId="31338B3F" w14:textId="77777777" w:rsidR="008A78B5"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2ª</w:t>
            </w:r>
          </w:p>
          <w:p w14:paraId="2171C130" w14:textId="77777777" w:rsidR="00791F3C"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3ª</w:t>
            </w:r>
          </w:p>
        </w:tc>
      </w:tr>
      <w:tr w:rsidR="00791F3C" w:rsidRPr="00F52EF5" w14:paraId="4428E6DD" w14:textId="77777777" w:rsidTr="00F52EF5">
        <w:trPr>
          <w:trHeight w:val="144"/>
        </w:trPr>
        <w:tc>
          <w:tcPr>
            <w:tcW w:w="1260" w:type="dxa"/>
          </w:tcPr>
          <w:p w14:paraId="22851A61" w14:textId="77777777" w:rsidR="00791F3C" w:rsidRPr="00F52EF5" w:rsidRDefault="00791F3C" w:rsidP="00F52EF5">
            <w:pPr>
              <w:pStyle w:val="Standard"/>
              <w:autoSpaceDE w:val="0"/>
              <w:spacing w:after="0" w:line="240" w:lineRule="auto"/>
              <w:jc w:val="center"/>
              <w:rPr>
                <w:rFonts w:eastAsia="Arial" w:cs="Times New Roman"/>
                <w:b/>
              </w:rPr>
            </w:pPr>
          </w:p>
          <w:p w14:paraId="6751C51E" w14:textId="77777777" w:rsidR="003C6718" w:rsidRPr="00F52EF5" w:rsidRDefault="003C6718" w:rsidP="00F52EF5">
            <w:pPr>
              <w:pStyle w:val="Standard"/>
              <w:autoSpaceDE w:val="0"/>
              <w:spacing w:after="0" w:line="240" w:lineRule="auto"/>
              <w:jc w:val="center"/>
              <w:rPr>
                <w:rFonts w:eastAsia="Arial" w:cs="Times New Roman"/>
                <w:b/>
              </w:rPr>
            </w:pPr>
          </w:p>
          <w:p w14:paraId="4703ED7C" w14:textId="77777777" w:rsidR="00791F3C" w:rsidRPr="00F52EF5" w:rsidRDefault="00791F3C" w:rsidP="00F52EF5">
            <w:pPr>
              <w:pStyle w:val="Standard"/>
              <w:autoSpaceDE w:val="0"/>
              <w:spacing w:after="0" w:line="240" w:lineRule="auto"/>
              <w:jc w:val="center"/>
              <w:rPr>
                <w:rFonts w:eastAsia="Arial" w:cs="Times New Roman"/>
                <w:b/>
              </w:rPr>
            </w:pPr>
            <w:r w:rsidRPr="00F52EF5">
              <w:rPr>
                <w:rFonts w:eastAsia="Arial" w:cs="Times New Roman"/>
                <w:b/>
              </w:rPr>
              <w:t>G</w:t>
            </w:r>
            <w:r w:rsidR="00042586" w:rsidRPr="00F52EF5">
              <w:rPr>
                <w:rFonts w:eastAsia="Arial" w:cs="Times New Roman"/>
                <w:b/>
              </w:rPr>
              <w:t>rupo</w:t>
            </w:r>
            <w:r w:rsidRPr="00F52EF5">
              <w:rPr>
                <w:rFonts w:eastAsia="Arial" w:cs="Times New Roman"/>
                <w:b/>
              </w:rPr>
              <w:t xml:space="preserve"> 4</w:t>
            </w:r>
            <w:r w:rsidR="00883F00" w:rsidRPr="00F52EF5">
              <w:rPr>
                <w:rFonts w:eastAsia="Arial" w:cs="Times New Roman"/>
                <w:b/>
              </w:rPr>
              <w:t xml:space="preserve"> </w:t>
            </w:r>
          </w:p>
          <w:p w14:paraId="7CBA82DD" w14:textId="77777777" w:rsidR="00883F00" w:rsidRPr="00F52EF5" w:rsidRDefault="00883F00" w:rsidP="00F52EF5">
            <w:pPr>
              <w:pStyle w:val="Standard"/>
              <w:autoSpaceDE w:val="0"/>
              <w:spacing w:after="0" w:line="240" w:lineRule="auto"/>
              <w:jc w:val="center"/>
              <w:rPr>
                <w:rFonts w:eastAsia="Arial" w:cs="Times New Roman"/>
                <w:b/>
              </w:rPr>
            </w:pPr>
            <w:r w:rsidRPr="00F52EF5">
              <w:rPr>
                <w:rFonts w:eastAsia="Arial" w:cs="Times New Roman"/>
                <w:b/>
              </w:rPr>
              <w:t>(baixa)</w:t>
            </w:r>
          </w:p>
        </w:tc>
        <w:tc>
          <w:tcPr>
            <w:tcW w:w="4680" w:type="dxa"/>
          </w:tcPr>
          <w:p w14:paraId="1A3B49CE"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Celulose, papel e produtos de papel</w:t>
            </w:r>
          </w:p>
          <w:p w14:paraId="6F8B1E81"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Produtos de minerais não-metálicos</w:t>
            </w:r>
          </w:p>
          <w:p w14:paraId="471E1D52"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Produtos têxteis</w:t>
            </w:r>
          </w:p>
          <w:p w14:paraId="6957A056"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Couro e calçados</w:t>
            </w:r>
          </w:p>
          <w:p w14:paraId="61AF035E"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Produtos de madeira</w:t>
            </w:r>
          </w:p>
          <w:p w14:paraId="12211E38"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Produtos alimentícios e bebidas</w:t>
            </w:r>
          </w:p>
          <w:p w14:paraId="1B91017E" w14:textId="77777777" w:rsidR="00791F3C" w:rsidRPr="00F52EF5" w:rsidRDefault="001C4CC7" w:rsidP="00F52EF5">
            <w:pPr>
              <w:pStyle w:val="Standard"/>
              <w:autoSpaceDE w:val="0"/>
              <w:spacing w:after="0" w:line="240" w:lineRule="auto"/>
              <w:rPr>
                <w:rFonts w:eastAsia="Arial" w:cs="Times New Roman"/>
              </w:rPr>
            </w:pPr>
            <w:r w:rsidRPr="00F52EF5">
              <w:rPr>
                <w:rFonts w:eastAsia="Arial" w:cs="Times New Roman"/>
              </w:rPr>
              <w:t xml:space="preserve">- </w:t>
            </w:r>
            <w:r w:rsidR="00791F3C" w:rsidRPr="00F52EF5">
              <w:rPr>
                <w:rFonts w:eastAsia="Arial" w:cs="Times New Roman"/>
              </w:rPr>
              <w:t>Edição, impressão e reprodução de gravações</w:t>
            </w:r>
          </w:p>
        </w:tc>
        <w:tc>
          <w:tcPr>
            <w:tcW w:w="1620" w:type="dxa"/>
            <w:vAlign w:val="center"/>
          </w:tcPr>
          <w:p w14:paraId="24F30CA0"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Santista Têxtil</w:t>
            </w:r>
          </w:p>
          <w:p w14:paraId="1B382567"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Grendene</w:t>
            </w:r>
          </w:p>
          <w:p w14:paraId="53FF9AA3" w14:textId="77777777" w:rsidR="00791F3C" w:rsidRPr="00F52EF5" w:rsidRDefault="00791F3C" w:rsidP="00F52EF5">
            <w:pPr>
              <w:pStyle w:val="Standard"/>
              <w:numPr>
                <w:ilvl w:val="0"/>
                <w:numId w:val="2"/>
              </w:numPr>
              <w:tabs>
                <w:tab w:val="clear" w:pos="720"/>
                <w:tab w:val="num" w:pos="167"/>
              </w:tabs>
              <w:autoSpaceDE w:val="0"/>
              <w:spacing w:after="0" w:line="240" w:lineRule="auto"/>
              <w:ind w:left="0" w:firstLine="0"/>
              <w:jc w:val="left"/>
              <w:rPr>
                <w:rFonts w:eastAsia="Arial" w:cs="Times New Roman"/>
              </w:rPr>
            </w:pPr>
            <w:r w:rsidRPr="00F52EF5">
              <w:rPr>
                <w:rFonts w:eastAsia="Arial" w:cs="Times New Roman"/>
              </w:rPr>
              <w:t>Rigesa</w:t>
            </w:r>
          </w:p>
        </w:tc>
        <w:tc>
          <w:tcPr>
            <w:tcW w:w="1440" w:type="dxa"/>
            <w:vAlign w:val="center"/>
          </w:tcPr>
          <w:p w14:paraId="0FDC3E3A" w14:textId="77777777" w:rsidR="008A78B5"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1ª</w:t>
            </w:r>
          </w:p>
          <w:p w14:paraId="0F4BF6D6" w14:textId="77777777" w:rsidR="008A78B5"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2ª</w:t>
            </w:r>
          </w:p>
          <w:p w14:paraId="70493952" w14:textId="77777777" w:rsidR="00791F3C" w:rsidRPr="00F52EF5" w:rsidRDefault="0059407B" w:rsidP="00F52EF5">
            <w:pPr>
              <w:pStyle w:val="Standard"/>
              <w:autoSpaceDE w:val="0"/>
              <w:spacing w:after="0" w:line="240" w:lineRule="auto"/>
              <w:jc w:val="center"/>
              <w:rPr>
                <w:rFonts w:eastAsia="Arial" w:cs="Times New Roman"/>
              </w:rPr>
            </w:pPr>
            <w:r w:rsidRPr="00F52EF5">
              <w:rPr>
                <w:rFonts w:eastAsia="Arial" w:cs="Times New Roman"/>
              </w:rPr>
              <w:t>3ª</w:t>
            </w:r>
          </w:p>
        </w:tc>
      </w:tr>
    </w:tbl>
    <w:p w14:paraId="702D91A9" w14:textId="77777777" w:rsidR="000630D6" w:rsidRPr="00F52EF5" w:rsidRDefault="000630D6" w:rsidP="00F52EF5">
      <w:pPr>
        <w:pStyle w:val="Standard"/>
        <w:autoSpaceDE w:val="0"/>
        <w:spacing w:after="120" w:line="240" w:lineRule="auto"/>
        <w:jc w:val="left"/>
        <w:rPr>
          <w:rFonts w:cs="Times New Roman"/>
        </w:rPr>
      </w:pPr>
      <w:r w:rsidRPr="00F52EF5">
        <w:rPr>
          <w:rFonts w:eastAsia="Arial" w:cs="Times New Roman"/>
        </w:rPr>
        <w:t>F</w:t>
      </w:r>
      <w:r w:rsidR="001E6DB0" w:rsidRPr="00F52EF5">
        <w:rPr>
          <w:rFonts w:eastAsia="Arial" w:cs="Times New Roman"/>
        </w:rPr>
        <w:t>onte</w:t>
      </w:r>
      <w:r w:rsidRPr="00F52EF5">
        <w:rPr>
          <w:rFonts w:eastAsia="Arial" w:cs="Times New Roman"/>
        </w:rPr>
        <w:t xml:space="preserve">: </w:t>
      </w:r>
      <w:r w:rsidR="002F401D" w:rsidRPr="00F52EF5">
        <w:rPr>
          <w:rFonts w:eastAsia="Arial" w:cs="Times New Roman"/>
        </w:rPr>
        <w:t xml:space="preserve">Elaborado pelos autores, a partir </w:t>
      </w:r>
      <w:r w:rsidRPr="00F52EF5">
        <w:rPr>
          <w:rFonts w:eastAsia="Arial" w:cs="Times New Roman"/>
        </w:rPr>
        <w:t xml:space="preserve">de </w:t>
      </w:r>
      <w:r w:rsidR="004655E5" w:rsidRPr="00F52EF5">
        <w:rPr>
          <w:rFonts w:cs="Times New Roman"/>
        </w:rPr>
        <w:t xml:space="preserve">Furtado </w:t>
      </w:r>
      <w:r w:rsidR="002F401D" w:rsidRPr="00F52EF5">
        <w:rPr>
          <w:rFonts w:cs="Times New Roman"/>
        </w:rPr>
        <w:t>et al</w:t>
      </w:r>
      <w:r w:rsidR="003C6718" w:rsidRPr="00F52EF5">
        <w:rPr>
          <w:rFonts w:cs="Times New Roman"/>
        </w:rPr>
        <w:t>.</w:t>
      </w:r>
      <w:r w:rsidR="002F401D" w:rsidRPr="00F52EF5">
        <w:rPr>
          <w:rFonts w:cs="Times New Roman"/>
        </w:rPr>
        <w:t xml:space="preserve"> </w:t>
      </w:r>
      <w:r w:rsidRPr="00F52EF5">
        <w:rPr>
          <w:rFonts w:cs="Times New Roman"/>
        </w:rPr>
        <w:t>(2007).</w:t>
      </w:r>
    </w:p>
    <w:p w14:paraId="1F39F762" w14:textId="77777777" w:rsidR="00F52EF5" w:rsidRDefault="00F52EF5" w:rsidP="003B6AB2">
      <w:pPr>
        <w:autoSpaceDE w:val="0"/>
        <w:autoSpaceDN w:val="0"/>
        <w:adjustRightInd w:val="0"/>
        <w:spacing w:after="120"/>
        <w:ind w:firstLine="709"/>
        <w:jc w:val="both"/>
        <w:rPr>
          <w:rFonts w:ascii="Calibri" w:eastAsia="Arial" w:hAnsi="Calibri"/>
        </w:rPr>
      </w:pPr>
    </w:p>
    <w:p w14:paraId="0DD42F2A" w14:textId="77777777" w:rsidR="00481DC7" w:rsidRPr="0042634F" w:rsidRDefault="000546F0" w:rsidP="003B6AB2">
      <w:pPr>
        <w:autoSpaceDE w:val="0"/>
        <w:autoSpaceDN w:val="0"/>
        <w:adjustRightInd w:val="0"/>
        <w:spacing w:after="120"/>
        <w:ind w:firstLine="709"/>
        <w:jc w:val="both"/>
        <w:rPr>
          <w:rFonts w:ascii="Calibri" w:hAnsi="Calibri"/>
        </w:rPr>
      </w:pPr>
      <w:r w:rsidRPr="0042634F">
        <w:rPr>
          <w:rFonts w:ascii="Calibri" w:eastAsia="Arial" w:hAnsi="Calibri"/>
        </w:rPr>
        <w:t xml:space="preserve">A coleta de dados correspondeu às análises dos </w:t>
      </w:r>
      <w:r w:rsidR="00B364F5" w:rsidRPr="0042634F">
        <w:rPr>
          <w:rFonts w:ascii="Calibri" w:eastAsia="Arial" w:hAnsi="Calibri"/>
        </w:rPr>
        <w:t>balanços patrimoniais</w:t>
      </w:r>
      <w:r w:rsidRPr="0042634F">
        <w:rPr>
          <w:rFonts w:ascii="Calibri" w:eastAsia="Arial" w:hAnsi="Calibri"/>
        </w:rPr>
        <w:t xml:space="preserve">, </w:t>
      </w:r>
      <w:r w:rsidR="00B364F5" w:rsidRPr="0042634F">
        <w:rPr>
          <w:rFonts w:ascii="Calibri" w:eastAsia="Arial" w:hAnsi="Calibri"/>
        </w:rPr>
        <w:t xml:space="preserve">notas explicativas </w:t>
      </w:r>
      <w:r w:rsidRPr="0042634F">
        <w:rPr>
          <w:rFonts w:ascii="Calibri" w:eastAsia="Arial" w:hAnsi="Calibri"/>
        </w:rPr>
        <w:t xml:space="preserve">e </w:t>
      </w:r>
      <w:r w:rsidR="00ED796F" w:rsidRPr="0042634F">
        <w:rPr>
          <w:rFonts w:ascii="Calibri" w:eastAsia="Arial" w:hAnsi="Calibri"/>
        </w:rPr>
        <w:t>R</w:t>
      </w:r>
      <w:r w:rsidRPr="0042634F">
        <w:rPr>
          <w:rFonts w:ascii="Calibri" w:eastAsia="Arial" w:hAnsi="Calibri"/>
        </w:rPr>
        <w:t xml:space="preserve">elatórios da </w:t>
      </w:r>
      <w:r w:rsidR="00ED796F" w:rsidRPr="0042634F">
        <w:rPr>
          <w:rFonts w:ascii="Calibri" w:eastAsia="Arial" w:hAnsi="Calibri"/>
        </w:rPr>
        <w:t>A</w:t>
      </w:r>
      <w:r w:rsidRPr="0042634F">
        <w:rPr>
          <w:rFonts w:ascii="Calibri" w:eastAsia="Arial" w:hAnsi="Calibri"/>
        </w:rPr>
        <w:t xml:space="preserve">dministração dos </w:t>
      </w:r>
      <w:r w:rsidR="00B364F5" w:rsidRPr="0042634F">
        <w:rPr>
          <w:rFonts w:ascii="Calibri" w:eastAsia="Arial" w:hAnsi="Calibri"/>
        </w:rPr>
        <w:t xml:space="preserve">exercícios </w:t>
      </w:r>
      <w:r w:rsidRPr="0042634F">
        <w:rPr>
          <w:rFonts w:ascii="Calibri" w:eastAsia="Arial" w:hAnsi="Calibri"/>
        </w:rPr>
        <w:t>de 2007</w:t>
      </w:r>
      <w:r w:rsidR="00B364F5" w:rsidRPr="0042634F">
        <w:rPr>
          <w:rFonts w:ascii="Calibri" w:eastAsia="Arial" w:hAnsi="Calibri"/>
        </w:rPr>
        <w:t>, 2008</w:t>
      </w:r>
      <w:r w:rsidRPr="0042634F">
        <w:rPr>
          <w:rFonts w:ascii="Calibri" w:eastAsia="Arial" w:hAnsi="Calibri"/>
        </w:rPr>
        <w:t xml:space="preserve"> </w:t>
      </w:r>
      <w:r w:rsidR="00B364F5" w:rsidRPr="0042634F">
        <w:rPr>
          <w:rFonts w:ascii="Calibri" w:eastAsia="Arial" w:hAnsi="Calibri"/>
        </w:rPr>
        <w:t xml:space="preserve">e </w:t>
      </w:r>
      <w:r w:rsidRPr="0042634F">
        <w:rPr>
          <w:rFonts w:ascii="Calibri" w:eastAsia="Arial" w:hAnsi="Calibri"/>
        </w:rPr>
        <w:t xml:space="preserve">2009. </w:t>
      </w:r>
      <w:r w:rsidR="00B43595" w:rsidRPr="0042634F">
        <w:rPr>
          <w:rFonts w:ascii="Calibri" w:eastAsia="Arial" w:hAnsi="Calibri"/>
        </w:rPr>
        <w:t xml:space="preserve">A escolha do período </w:t>
      </w:r>
      <w:r w:rsidR="00417A2F" w:rsidRPr="0042634F">
        <w:rPr>
          <w:rFonts w:ascii="Calibri" w:eastAsia="Arial" w:hAnsi="Calibri"/>
        </w:rPr>
        <w:t>teve</w:t>
      </w:r>
      <w:r w:rsidR="008F222D" w:rsidRPr="0042634F">
        <w:rPr>
          <w:rFonts w:ascii="Calibri" w:eastAsia="Arial" w:hAnsi="Calibri"/>
        </w:rPr>
        <w:t>,</w:t>
      </w:r>
      <w:r w:rsidR="00417A2F" w:rsidRPr="0042634F">
        <w:rPr>
          <w:rFonts w:ascii="Calibri" w:eastAsia="Arial" w:hAnsi="Calibri"/>
        </w:rPr>
        <w:t xml:space="preserve"> por objetivo</w:t>
      </w:r>
      <w:r w:rsidR="008F222D" w:rsidRPr="0042634F">
        <w:rPr>
          <w:rFonts w:ascii="Calibri" w:eastAsia="Arial" w:hAnsi="Calibri"/>
        </w:rPr>
        <w:t>,</w:t>
      </w:r>
      <w:r w:rsidR="00417A2F" w:rsidRPr="0042634F">
        <w:rPr>
          <w:rFonts w:ascii="Calibri" w:eastAsia="Arial" w:hAnsi="Calibri"/>
        </w:rPr>
        <w:t xml:space="preserve"> a</w:t>
      </w:r>
      <w:r w:rsidR="00B43595" w:rsidRPr="0042634F">
        <w:rPr>
          <w:rFonts w:ascii="Calibri" w:eastAsia="Arial" w:hAnsi="Calibri"/>
        </w:rPr>
        <w:t xml:space="preserve"> análise </w:t>
      </w:r>
      <w:r w:rsidR="00417A2F" w:rsidRPr="0042634F">
        <w:rPr>
          <w:rFonts w:ascii="Calibri" w:eastAsia="Arial" w:hAnsi="Calibri"/>
        </w:rPr>
        <w:t xml:space="preserve">da </w:t>
      </w:r>
      <w:r w:rsidR="00B43595" w:rsidRPr="0042634F">
        <w:rPr>
          <w:rFonts w:ascii="Calibri" w:eastAsia="Arial" w:hAnsi="Calibri"/>
        </w:rPr>
        <w:t xml:space="preserve">evolução da evidenciação dos ativos intangíveis antes e depois da </w:t>
      </w:r>
      <w:r w:rsidR="00417A2F" w:rsidRPr="0042634F">
        <w:rPr>
          <w:rFonts w:ascii="Calibri" w:eastAsia="Arial" w:hAnsi="Calibri"/>
        </w:rPr>
        <w:t xml:space="preserve">edição </w:t>
      </w:r>
      <w:r w:rsidR="00C76362" w:rsidRPr="0042634F">
        <w:rPr>
          <w:rFonts w:ascii="Calibri" w:eastAsia="Arial" w:hAnsi="Calibri"/>
        </w:rPr>
        <w:t xml:space="preserve">do CPC 04, </w:t>
      </w:r>
      <w:r w:rsidR="00417A2F" w:rsidRPr="0042634F">
        <w:rPr>
          <w:rFonts w:ascii="Calibri" w:eastAsia="Arial" w:hAnsi="Calibri"/>
        </w:rPr>
        <w:t>ocorrida</w:t>
      </w:r>
      <w:r w:rsidR="00C76362" w:rsidRPr="0042634F">
        <w:rPr>
          <w:rFonts w:ascii="Calibri" w:eastAsia="Arial" w:hAnsi="Calibri"/>
        </w:rPr>
        <w:t xml:space="preserve"> em 2008.</w:t>
      </w:r>
      <w:r w:rsidR="00C533BE" w:rsidRPr="0042634F">
        <w:rPr>
          <w:rFonts w:ascii="Calibri" w:eastAsia="Arial" w:hAnsi="Calibri"/>
        </w:rPr>
        <w:t xml:space="preserve"> </w:t>
      </w:r>
      <w:r w:rsidR="003D1794" w:rsidRPr="0042634F">
        <w:rPr>
          <w:rFonts w:ascii="Calibri" w:hAnsi="Calibri"/>
        </w:rPr>
        <w:t>A exigência da evidenciação dos intangíveis no</w:t>
      </w:r>
      <w:r w:rsidR="00481DC7" w:rsidRPr="0042634F">
        <w:rPr>
          <w:rFonts w:ascii="Calibri" w:hAnsi="Calibri"/>
        </w:rPr>
        <w:t xml:space="preserve">s </w:t>
      </w:r>
      <w:r w:rsidR="00417A2F" w:rsidRPr="0042634F">
        <w:rPr>
          <w:rFonts w:ascii="Calibri" w:hAnsi="Calibri"/>
        </w:rPr>
        <w:t xml:space="preserve">balanços patrimoniais </w:t>
      </w:r>
      <w:r w:rsidR="003D1794" w:rsidRPr="0042634F">
        <w:rPr>
          <w:rFonts w:ascii="Calibri" w:hAnsi="Calibri"/>
        </w:rPr>
        <w:t>decorre d</w:t>
      </w:r>
      <w:r w:rsidR="005B745B" w:rsidRPr="0042634F">
        <w:rPr>
          <w:rFonts w:ascii="Calibri" w:hAnsi="Calibri"/>
        </w:rPr>
        <w:t xml:space="preserve">a alteração da Lei </w:t>
      </w:r>
      <w:r w:rsidR="00542F8B" w:rsidRPr="0042634F">
        <w:rPr>
          <w:rFonts w:ascii="Calibri" w:eastAsia="SimSunfalt" w:hAnsi="Calibri"/>
          <w:lang w:eastAsia="zh-CN"/>
        </w:rPr>
        <w:t>nº</w:t>
      </w:r>
      <w:r w:rsidR="00542F8B" w:rsidRPr="0042634F">
        <w:rPr>
          <w:rFonts w:ascii="Calibri" w:hAnsi="Calibri"/>
        </w:rPr>
        <w:t xml:space="preserve"> </w:t>
      </w:r>
      <w:r w:rsidR="005B745B" w:rsidRPr="0042634F">
        <w:rPr>
          <w:rFonts w:ascii="Calibri" w:hAnsi="Calibri"/>
        </w:rPr>
        <w:t xml:space="preserve">6.404/1976 pela Lei </w:t>
      </w:r>
      <w:r w:rsidR="00542F8B" w:rsidRPr="0042634F">
        <w:rPr>
          <w:rFonts w:ascii="Calibri" w:eastAsia="SimSunfalt" w:hAnsi="Calibri"/>
          <w:lang w:eastAsia="zh-CN"/>
        </w:rPr>
        <w:t>nº</w:t>
      </w:r>
      <w:r w:rsidR="00542F8B" w:rsidRPr="0042634F">
        <w:rPr>
          <w:rFonts w:ascii="Calibri" w:hAnsi="Calibri"/>
        </w:rPr>
        <w:t xml:space="preserve"> </w:t>
      </w:r>
      <w:r w:rsidR="005B745B" w:rsidRPr="0042634F">
        <w:rPr>
          <w:rFonts w:ascii="Calibri" w:hAnsi="Calibri"/>
        </w:rPr>
        <w:t xml:space="preserve">11.638/2007. </w:t>
      </w:r>
      <w:r w:rsidR="004655E5" w:rsidRPr="0042634F">
        <w:rPr>
          <w:rFonts w:ascii="Calibri" w:hAnsi="Calibri"/>
        </w:rPr>
        <w:t xml:space="preserve">Já </w:t>
      </w:r>
      <w:r w:rsidR="00417A2F" w:rsidRPr="0042634F">
        <w:rPr>
          <w:rFonts w:ascii="Calibri" w:hAnsi="Calibri"/>
        </w:rPr>
        <w:t>as</w:t>
      </w:r>
      <w:r w:rsidR="008E0DF0" w:rsidRPr="0042634F">
        <w:rPr>
          <w:rFonts w:ascii="Calibri" w:hAnsi="Calibri"/>
        </w:rPr>
        <w:t xml:space="preserve"> </w:t>
      </w:r>
      <w:r w:rsidR="00417A2F" w:rsidRPr="0042634F">
        <w:rPr>
          <w:rFonts w:ascii="Calibri" w:hAnsi="Calibri"/>
        </w:rPr>
        <w:t>notas explicativas</w:t>
      </w:r>
      <w:r w:rsidR="008E0DF0" w:rsidRPr="0042634F">
        <w:rPr>
          <w:rFonts w:ascii="Calibri" w:hAnsi="Calibri"/>
        </w:rPr>
        <w:t xml:space="preserve"> </w:t>
      </w:r>
      <w:r w:rsidR="007E00EE" w:rsidRPr="0042634F">
        <w:rPr>
          <w:rFonts w:ascii="Calibri" w:hAnsi="Calibri"/>
        </w:rPr>
        <w:t xml:space="preserve">devem </w:t>
      </w:r>
      <w:r w:rsidR="00B43595" w:rsidRPr="0042634F">
        <w:rPr>
          <w:rFonts w:ascii="Calibri" w:hAnsi="Calibri"/>
        </w:rPr>
        <w:t>refletir</w:t>
      </w:r>
      <w:r w:rsidR="004E5A47" w:rsidRPr="0042634F">
        <w:rPr>
          <w:rFonts w:ascii="Calibri" w:hAnsi="Calibri"/>
        </w:rPr>
        <w:t xml:space="preserve"> </w:t>
      </w:r>
      <w:r w:rsidR="008E0DF0" w:rsidRPr="0042634F">
        <w:rPr>
          <w:rFonts w:ascii="Calibri" w:hAnsi="Calibri"/>
        </w:rPr>
        <w:t>as disposições dos itens 118 a 128 do CPC 04</w:t>
      </w:r>
      <w:r w:rsidR="00417A2F" w:rsidRPr="0042634F">
        <w:rPr>
          <w:rFonts w:ascii="Calibri" w:hAnsi="Calibri"/>
        </w:rPr>
        <w:t>,</w:t>
      </w:r>
      <w:r w:rsidR="008E0DF0" w:rsidRPr="0042634F">
        <w:rPr>
          <w:rFonts w:ascii="Calibri" w:hAnsi="Calibri"/>
        </w:rPr>
        <w:t xml:space="preserve"> que tratam </w:t>
      </w:r>
      <w:r w:rsidR="00417A2F" w:rsidRPr="0042634F">
        <w:rPr>
          <w:rFonts w:ascii="Calibri" w:hAnsi="Calibri"/>
        </w:rPr>
        <w:t>da</w:t>
      </w:r>
      <w:r w:rsidR="008E0DF0" w:rsidRPr="0042634F">
        <w:rPr>
          <w:rFonts w:ascii="Calibri" w:hAnsi="Calibri"/>
        </w:rPr>
        <w:t xml:space="preserve"> divulgação</w:t>
      </w:r>
      <w:r w:rsidR="00C533BE" w:rsidRPr="0042634F">
        <w:rPr>
          <w:rFonts w:ascii="Calibri" w:hAnsi="Calibri"/>
        </w:rPr>
        <w:t xml:space="preserve"> dos intangíveis</w:t>
      </w:r>
      <w:r w:rsidR="008E0DF0" w:rsidRPr="0042634F">
        <w:rPr>
          <w:rFonts w:ascii="Calibri" w:hAnsi="Calibri"/>
        </w:rPr>
        <w:t xml:space="preserve">. </w:t>
      </w:r>
      <w:r w:rsidR="00417A2F" w:rsidRPr="0042634F">
        <w:rPr>
          <w:rFonts w:ascii="Calibri" w:hAnsi="Calibri"/>
        </w:rPr>
        <w:t>O</w:t>
      </w:r>
      <w:r w:rsidR="00481DC7" w:rsidRPr="0042634F">
        <w:rPr>
          <w:rFonts w:ascii="Calibri" w:hAnsi="Calibri"/>
        </w:rPr>
        <w:t xml:space="preserve"> Relatório da Administração</w:t>
      </w:r>
      <w:r w:rsidR="00417A2F" w:rsidRPr="0042634F">
        <w:rPr>
          <w:rFonts w:ascii="Calibri" w:hAnsi="Calibri"/>
        </w:rPr>
        <w:t xml:space="preserve"> é</w:t>
      </w:r>
      <w:r w:rsidR="00481DC7" w:rsidRPr="0042634F">
        <w:rPr>
          <w:rFonts w:ascii="Calibri" w:hAnsi="Calibri"/>
        </w:rPr>
        <w:t xml:space="preserve"> um dos instrumentos que </w:t>
      </w:r>
      <w:r w:rsidR="00417A2F" w:rsidRPr="0042634F">
        <w:rPr>
          <w:rFonts w:ascii="Calibri" w:hAnsi="Calibri"/>
        </w:rPr>
        <w:t xml:space="preserve">devem </w:t>
      </w:r>
      <w:r w:rsidR="00481DC7" w:rsidRPr="0042634F">
        <w:rPr>
          <w:rFonts w:ascii="Calibri" w:hAnsi="Calibri"/>
        </w:rPr>
        <w:t xml:space="preserve">ser </w:t>
      </w:r>
      <w:r w:rsidR="00417A2F" w:rsidRPr="0042634F">
        <w:rPr>
          <w:rFonts w:ascii="Calibri" w:hAnsi="Calibri"/>
        </w:rPr>
        <w:t xml:space="preserve">utilizados </w:t>
      </w:r>
      <w:r w:rsidR="00481DC7" w:rsidRPr="0042634F">
        <w:rPr>
          <w:rFonts w:ascii="Calibri" w:hAnsi="Calibri"/>
        </w:rPr>
        <w:t xml:space="preserve">pelas companhias abertas para evidenciar as estratégias implementadas. Entretanto, nem todas as orientações têm caráter de obrigatoriedade, tornando-se mais uma questão de ética e </w:t>
      </w:r>
      <w:r w:rsidR="008F222D" w:rsidRPr="0042634F">
        <w:rPr>
          <w:rFonts w:ascii="Calibri" w:hAnsi="Calibri"/>
        </w:rPr>
        <w:t xml:space="preserve">de </w:t>
      </w:r>
      <w:r w:rsidR="00481DC7" w:rsidRPr="0042634F">
        <w:rPr>
          <w:rFonts w:ascii="Calibri" w:hAnsi="Calibri"/>
        </w:rPr>
        <w:t>responsabilidade corporativa na divulgação das informações contábeis (</w:t>
      </w:r>
      <w:r w:rsidR="004655E5" w:rsidRPr="0042634F">
        <w:rPr>
          <w:rFonts w:ascii="Calibri" w:hAnsi="Calibri"/>
        </w:rPr>
        <w:t>A</w:t>
      </w:r>
      <w:r w:rsidR="004F3171" w:rsidRPr="0042634F">
        <w:rPr>
          <w:rFonts w:ascii="Calibri" w:hAnsi="Calibri"/>
        </w:rPr>
        <w:t>NTUNES; LEITE</w:t>
      </w:r>
      <w:r w:rsidR="004655E5" w:rsidRPr="0042634F">
        <w:rPr>
          <w:rFonts w:ascii="Calibri" w:hAnsi="Calibri"/>
        </w:rPr>
        <w:t>,</w:t>
      </w:r>
      <w:r w:rsidR="00481DC7" w:rsidRPr="0042634F">
        <w:rPr>
          <w:rFonts w:ascii="Calibri" w:hAnsi="Calibri"/>
        </w:rPr>
        <w:t xml:space="preserve"> 2008)</w:t>
      </w:r>
      <w:r w:rsidR="00D07F52" w:rsidRPr="0042634F">
        <w:rPr>
          <w:rFonts w:ascii="Calibri" w:hAnsi="Calibri"/>
        </w:rPr>
        <w:t>.</w:t>
      </w:r>
    </w:p>
    <w:p w14:paraId="20221974" w14:textId="77777777" w:rsidR="008A6406" w:rsidRDefault="00A17ECD" w:rsidP="003B6AB2">
      <w:pPr>
        <w:autoSpaceDE w:val="0"/>
        <w:autoSpaceDN w:val="0"/>
        <w:adjustRightInd w:val="0"/>
        <w:spacing w:after="120"/>
        <w:ind w:firstLine="709"/>
        <w:jc w:val="both"/>
        <w:rPr>
          <w:rFonts w:ascii="Calibri" w:eastAsia="Arial" w:hAnsi="Calibri"/>
        </w:rPr>
      </w:pPr>
      <w:r w:rsidRPr="0042634F">
        <w:rPr>
          <w:rFonts w:ascii="Calibri" w:eastAsia="Arial" w:hAnsi="Calibri"/>
        </w:rPr>
        <w:t>A partir das orientações do CPC 04</w:t>
      </w:r>
      <w:r w:rsidR="00417A2F" w:rsidRPr="0042634F">
        <w:rPr>
          <w:rFonts w:ascii="Calibri" w:eastAsia="Arial" w:hAnsi="Calibri"/>
        </w:rPr>
        <w:t>,</w:t>
      </w:r>
      <w:r w:rsidRPr="0042634F">
        <w:rPr>
          <w:rFonts w:ascii="Calibri" w:eastAsia="Arial" w:hAnsi="Calibri"/>
        </w:rPr>
        <w:t xml:space="preserve"> foi desenvolvido um </w:t>
      </w:r>
      <w:r w:rsidR="00695849" w:rsidRPr="0042634F">
        <w:rPr>
          <w:rFonts w:ascii="Calibri" w:eastAsia="Arial" w:hAnsi="Calibri"/>
          <w:i/>
        </w:rPr>
        <w:t>checklist</w:t>
      </w:r>
      <w:r w:rsidR="00695849" w:rsidRPr="0042634F">
        <w:rPr>
          <w:rFonts w:ascii="Calibri" w:eastAsia="Arial" w:hAnsi="Calibri"/>
        </w:rPr>
        <w:t xml:space="preserve"> </w:t>
      </w:r>
      <w:r w:rsidR="00242B7F" w:rsidRPr="0042634F">
        <w:rPr>
          <w:rFonts w:ascii="Calibri" w:eastAsia="Arial" w:hAnsi="Calibri"/>
        </w:rPr>
        <w:t xml:space="preserve">para verificação da </w:t>
      </w:r>
      <w:r w:rsidR="00242B7F" w:rsidRPr="0042634F">
        <w:rPr>
          <w:rFonts w:ascii="Calibri" w:hAnsi="Calibri"/>
        </w:rPr>
        <w:t xml:space="preserve">aderência das empresas pesquisadas com relação às exigências de divulgação sobre ativos intangíveis em </w:t>
      </w:r>
      <w:r w:rsidR="00695849" w:rsidRPr="0042634F">
        <w:rPr>
          <w:rFonts w:ascii="Calibri" w:hAnsi="Calibri"/>
        </w:rPr>
        <w:t>notas explicativas</w:t>
      </w:r>
      <w:r w:rsidR="00242B7F" w:rsidRPr="0042634F">
        <w:rPr>
          <w:rFonts w:ascii="Calibri" w:eastAsia="Arial" w:hAnsi="Calibri"/>
        </w:rPr>
        <w:t xml:space="preserve">, conforme </w:t>
      </w:r>
      <w:r w:rsidR="00695849" w:rsidRPr="0042634F">
        <w:rPr>
          <w:rFonts w:ascii="Calibri" w:eastAsia="Arial" w:hAnsi="Calibri"/>
        </w:rPr>
        <w:t xml:space="preserve">apresentado no </w:t>
      </w:r>
      <w:r w:rsidR="00E51B35" w:rsidRPr="0042634F">
        <w:rPr>
          <w:rFonts w:ascii="Calibri" w:eastAsia="Arial" w:hAnsi="Calibri"/>
        </w:rPr>
        <w:t xml:space="preserve">Quadro </w:t>
      </w:r>
      <w:r w:rsidR="00FC6868" w:rsidRPr="0042634F">
        <w:rPr>
          <w:rFonts w:ascii="Calibri" w:eastAsia="Arial" w:hAnsi="Calibri"/>
        </w:rPr>
        <w:t>3</w:t>
      </w:r>
      <w:r w:rsidRPr="0042634F">
        <w:rPr>
          <w:rFonts w:ascii="Calibri" w:eastAsia="Arial" w:hAnsi="Calibri"/>
        </w:rPr>
        <w:t>.</w:t>
      </w:r>
      <w:r w:rsidR="00351DDE" w:rsidRPr="0042634F">
        <w:rPr>
          <w:rFonts w:ascii="Calibri" w:eastAsia="Arial" w:hAnsi="Calibri"/>
        </w:rPr>
        <w:t xml:space="preserve"> Ressalta-se </w:t>
      </w:r>
      <w:r w:rsidR="00BC578D" w:rsidRPr="0042634F">
        <w:rPr>
          <w:rFonts w:ascii="Calibri" w:eastAsia="Arial" w:hAnsi="Calibri"/>
        </w:rPr>
        <w:t>que os itens apresentados no Quadro 3, com base no CPC 04, são os mesmos tratados no CPC 04 (R1)</w:t>
      </w:r>
      <w:r w:rsidR="008F222D" w:rsidRPr="0042634F">
        <w:rPr>
          <w:rFonts w:ascii="Calibri" w:eastAsia="Arial" w:hAnsi="Calibri"/>
        </w:rPr>
        <w:t>,</w:t>
      </w:r>
      <w:r w:rsidR="00BC578D" w:rsidRPr="0042634F">
        <w:rPr>
          <w:rFonts w:ascii="Calibri" w:eastAsia="Arial" w:hAnsi="Calibri"/>
        </w:rPr>
        <w:t xml:space="preserve"> e que </w:t>
      </w:r>
      <w:r w:rsidR="0068271C" w:rsidRPr="0042634F">
        <w:rPr>
          <w:rFonts w:ascii="Calibri" w:eastAsia="Arial" w:hAnsi="Calibri"/>
        </w:rPr>
        <w:t xml:space="preserve">a aplicação </w:t>
      </w:r>
      <w:r w:rsidR="00351DDE" w:rsidRPr="0042634F">
        <w:rPr>
          <w:rFonts w:ascii="Calibri" w:eastAsia="Arial" w:hAnsi="Calibri"/>
        </w:rPr>
        <w:t>do CPC 04 (2008)</w:t>
      </w:r>
      <w:r w:rsidR="0068271C" w:rsidRPr="0042634F">
        <w:rPr>
          <w:rFonts w:ascii="Calibri" w:eastAsia="Arial" w:hAnsi="Calibri"/>
        </w:rPr>
        <w:t xml:space="preserve"> </w:t>
      </w:r>
      <w:r w:rsidR="00BC578D" w:rsidRPr="0042634F">
        <w:rPr>
          <w:rFonts w:ascii="Calibri" w:eastAsia="Arial" w:hAnsi="Calibri"/>
        </w:rPr>
        <w:t xml:space="preserve">deveu-se ao fato de o </w:t>
      </w:r>
      <w:r w:rsidR="0068271C" w:rsidRPr="0042634F">
        <w:rPr>
          <w:rFonts w:ascii="Calibri" w:eastAsia="Arial" w:hAnsi="Calibri"/>
        </w:rPr>
        <w:t xml:space="preserve">CPC 04 (R1) </w:t>
      </w:r>
      <w:r w:rsidR="00BC578D" w:rsidRPr="0042634F">
        <w:rPr>
          <w:rFonts w:ascii="Calibri" w:eastAsia="Arial" w:hAnsi="Calibri"/>
        </w:rPr>
        <w:t xml:space="preserve">ter sido </w:t>
      </w:r>
      <w:r w:rsidR="0068271C" w:rsidRPr="0042634F">
        <w:rPr>
          <w:rFonts w:ascii="Calibri" w:eastAsia="Arial" w:hAnsi="Calibri"/>
        </w:rPr>
        <w:t xml:space="preserve">editado </w:t>
      </w:r>
      <w:r w:rsidR="0068271C" w:rsidRPr="0042634F">
        <w:rPr>
          <w:rFonts w:ascii="Calibri" w:eastAsia="Arial" w:hAnsi="Calibri"/>
        </w:rPr>
        <w:lastRenderedPageBreak/>
        <w:t xml:space="preserve">em 2010, após o período de análise do presente estudo, que compreende os exercícios findos em 2007, 2008 e 2009. </w:t>
      </w:r>
    </w:p>
    <w:p w14:paraId="57373DA6" w14:textId="77777777" w:rsidR="00F52EF5" w:rsidRDefault="00F52EF5" w:rsidP="003B6AB2">
      <w:pPr>
        <w:autoSpaceDE w:val="0"/>
        <w:autoSpaceDN w:val="0"/>
        <w:adjustRightInd w:val="0"/>
        <w:spacing w:after="120"/>
        <w:ind w:firstLine="709"/>
        <w:jc w:val="both"/>
        <w:rPr>
          <w:rFonts w:ascii="Calibri" w:eastAsia="Arial" w:hAnsi="Calibri"/>
        </w:rPr>
      </w:pPr>
    </w:p>
    <w:p w14:paraId="7D44E038" w14:textId="77777777" w:rsidR="00225BFA" w:rsidRPr="00F52EF5" w:rsidRDefault="00225BFA" w:rsidP="00F52EF5">
      <w:pPr>
        <w:pStyle w:val="Standard"/>
        <w:autoSpaceDE w:val="0"/>
        <w:spacing w:after="40" w:line="240" w:lineRule="auto"/>
        <w:jc w:val="center"/>
        <w:rPr>
          <w:rFonts w:eastAsia="Arial" w:cs="Times New Roman"/>
          <w:b/>
          <w:sz w:val="24"/>
          <w:szCs w:val="24"/>
        </w:rPr>
      </w:pPr>
      <w:r w:rsidRPr="00F52EF5">
        <w:rPr>
          <w:rFonts w:eastAsia="Arial" w:cs="Times New Roman"/>
          <w:b/>
          <w:sz w:val="24"/>
          <w:szCs w:val="24"/>
        </w:rPr>
        <w:t>Quadro 3</w:t>
      </w:r>
      <w:r w:rsidR="00F52EF5">
        <w:rPr>
          <w:rFonts w:eastAsia="Arial" w:cs="Times New Roman"/>
          <w:b/>
          <w:sz w:val="24"/>
          <w:szCs w:val="24"/>
        </w:rPr>
        <w:t xml:space="preserve">: </w:t>
      </w:r>
      <w:r w:rsidRPr="00355A58">
        <w:rPr>
          <w:rFonts w:eastAsia="Arial" w:cs="Times New Roman"/>
          <w:b/>
          <w:i/>
          <w:sz w:val="24"/>
          <w:szCs w:val="24"/>
        </w:rPr>
        <w:t>Checklist</w:t>
      </w:r>
      <w:r w:rsidRPr="00F52EF5">
        <w:rPr>
          <w:rFonts w:eastAsia="Arial" w:cs="Times New Roman"/>
          <w:b/>
          <w:sz w:val="24"/>
          <w:szCs w:val="24"/>
        </w:rPr>
        <w:t xml:space="preserve"> para verificação da divulgação e mensuração dos ativos intangíveis</w:t>
      </w:r>
    </w:p>
    <w:tbl>
      <w:tblPr>
        <w:tblW w:w="9127" w:type="dxa"/>
        <w:jc w:val="center"/>
        <w:tblInd w:w="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27"/>
      </w:tblGrid>
      <w:tr w:rsidR="008A6406" w:rsidRPr="00F52EF5" w14:paraId="717E1443" w14:textId="77777777">
        <w:trPr>
          <w:trHeight w:val="50"/>
          <w:jc w:val="center"/>
        </w:trPr>
        <w:tc>
          <w:tcPr>
            <w:tcW w:w="9127" w:type="dxa"/>
            <w:shd w:val="clear" w:color="auto" w:fill="auto"/>
            <w:vAlign w:val="bottom"/>
          </w:tcPr>
          <w:p w14:paraId="565AB928" w14:textId="77777777" w:rsidR="008A6406" w:rsidRPr="00F52EF5" w:rsidRDefault="008A6406" w:rsidP="001E21BD">
            <w:pPr>
              <w:spacing w:before="40" w:after="40"/>
              <w:jc w:val="both"/>
              <w:rPr>
                <w:rFonts w:ascii="Calibri" w:hAnsi="Calibri"/>
                <w:b/>
                <w:bCs/>
                <w:color w:val="000000"/>
                <w:sz w:val="22"/>
                <w:szCs w:val="22"/>
              </w:rPr>
            </w:pPr>
            <w:r w:rsidRPr="00F52EF5">
              <w:rPr>
                <w:rFonts w:ascii="Calibri" w:hAnsi="Calibri"/>
                <w:b/>
                <w:bCs/>
                <w:color w:val="000000"/>
                <w:sz w:val="22"/>
                <w:szCs w:val="22"/>
              </w:rPr>
              <w:t>Item 118 a 123. Geral</w:t>
            </w:r>
          </w:p>
        </w:tc>
      </w:tr>
      <w:tr w:rsidR="008A6406" w:rsidRPr="00F52EF5" w14:paraId="77DB3D8D" w14:textId="77777777">
        <w:trPr>
          <w:trHeight w:val="50"/>
          <w:jc w:val="center"/>
        </w:trPr>
        <w:tc>
          <w:tcPr>
            <w:tcW w:w="9127" w:type="dxa"/>
            <w:shd w:val="clear" w:color="auto" w:fill="auto"/>
            <w:vAlign w:val="bottom"/>
          </w:tcPr>
          <w:p w14:paraId="0CDC3B4A" w14:textId="77777777" w:rsidR="008A6406" w:rsidRPr="00F52EF5" w:rsidRDefault="0076488B" w:rsidP="003742CA">
            <w:pPr>
              <w:spacing w:before="20" w:after="20"/>
              <w:jc w:val="both"/>
              <w:rPr>
                <w:rFonts w:ascii="Calibri" w:hAnsi="Calibri"/>
                <w:color w:val="000000"/>
                <w:sz w:val="22"/>
                <w:szCs w:val="22"/>
              </w:rPr>
            </w:pPr>
            <w:r w:rsidRPr="00F52EF5">
              <w:rPr>
                <w:rFonts w:ascii="Calibri" w:hAnsi="Calibri"/>
                <w:color w:val="000000"/>
                <w:sz w:val="22"/>
                <w:szCs w:val="22"/>
              </w:rPr>
              <w:t>1. D</w:t>
            </w:r>
            <w:r w:rsidR="008A6406" w:rsidRPr="00F52EF5">
              <w:rPr>
                <w:rFonts w:ascii="Calibri" w:hAnsi="Calibri"/>
                <w:color w:val="000000"/>
                <w:sz w:val="22"/>
                <w:szCs w:val="22"/>
              </w:rPr>
              <w:t>istinção entr</w:t>
            </w:r>
            <w:r w:rsidRPr="00F52EF5">
              <w:rPr>
                <w:rFonts w:ascii="Calibri" w:hAnsi="Calibri"/>
                <w:color w:val="000000"/>
                <w:sz w:val="22"/>
                <w:szCs w:val="22"/>
              </w:rPr>
              <w:t xml:space="preserve">e </w:t>
            </w:r>
            <w:r w:rsidR="00AC5655" w:rsidRPr="00F52EF5">
              <w:rPr>
                <w:rFonts w:ascii="Calibri" w:hAnsi="Calibri"/>
                <w:color w:val="000000"/>
                <w:sz w:val="22"/>
                <w:szCs w:val="22"/>
              </w:rPr>
              <w:t xml:space="preserve">ativos intangíveis </w:t>
            </w:r>
            <w:r w:rsidRPr="00F52EF5">
              <w:rPr>
                <w:rFonts w:ascii="Calibri" w:hAnsi="Calibri"/>
                <w:color w:val="000000"/>
                <w:sz w:val="22"/>
                <w:szCs w:val="22"/>
              </w:rPr>
              <w:t xml:space="preserve">gerados internamente e outros </w:t>
            </w:r>
            <w:r w:rsidR="00C57726" w:rsidRPr="00F52EF5">
              <w:rPr>
                <w:rFonts w:ascii="Calibri" w:hAnsi="Calibri"/>
                <w:color w:val="000000"/>
                <w:sz w:val="22"/>
                <w:szCs w:val="22"/>
              </w:rPr>
              <w:t>ativos intangíveis</w:t>
            </w:r>
          </w:p>
        </w:tc>
      </w:tr>
      <w:tr w:rsidR="008A6406" w:rsidRPr="00F52EF5" w14:paraId="0158AC24" w14:textId="77777777">
        <w:trPr>
          <w:trHeight w:val="50"/>
          <w:jc w:val="center"/>
        </w:trPr>
        <w:tc>
          <w:tcPr>
            <w:tcW w:w="9127" w:type="dxa"/>
            <w:shd w:val="clear" w:color="auto" w:fill="auto"/>
            <w:vAlign w:val="bottom"/>
          </w:tcPr>
          <w:p w14:paraId="30D548DA"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2</w:t>
            </w:r>
            <w:r w:rsidR="008A6406" w:rsidRPr="00F52EF5">
              <w:rPr>
                <w:rFonts w:ascii="Calibri" w:hAnsi="Calibri"/>
                <w:color w:val="000000"/>
                <w:sz w:val="22"/>
                <w:szCs w:val="22"/>
              </w:rPr>
              <w:t xml:space="preserve">. Definição de </w:t>
            </w:r>
            <w:r w:rsidR="00AC5655" w:rsidRPr="00F52EF5">
              <w:rPr>
                <w:rFonts w:ascii="Calibri" w:hAnsi="Calibri"/>
                <w:color w:val="000000"/>
                <w:sz w:val="22"/>
                <w:szCs w:val="22"/>
              </w:rPr>
              <w:t xml:space="preserve">vida </w:t>
            </w:r>
            <w:r w:rsidR="008A6406" w:rsidRPr="00F52EF5">
              <w:rPr>
                <w:rFonts w:ascii="Calibri" w:hAnsi="Calibri"/>
                <w:color w:val="000000"/>
                <w:sz w:val="22"/>
                <w:szCs w:val="22"/>
              </w:rPr>
              <w:t>útil (</w:t>
            </w:r>
            <w:r w:rsidR="00565641" w:rsidRPr="00F52EF5">
              <w:rPr>
                <w:rFonts w:ascii="Calibri" w:hAnsi="Calibri"/>
                <w:color w:val="000000"/>
                <w:sz w:val="22"/>
                <w:szCs w:val="22"/>
              </w:rPr>
              <w:t>d</w:t>
            </w:r>
            <w:r w:rsidR="008A6406" w:rsidRPr="00F52EF5">
              <w:rPr>
                <w:rFonts w:ascii="Calibri" w:hAnsi="Calibri"/>
                <w:color w:val="000000"/>
                <w:sz w:val="22"/>
                <w:szCs w:val="22"/>
              </w:rPr>
              <w:t>efinida ou indefinida)</w:t>
            </w:r>
            <w:r w:rsidR="00897363" w:rsidRPr="00F52EF5">
              <w:rPr>
                <w:rFonts w:ascii="Calibri" w:hAnsi="Calibri"/>
                <w:color w:val="000000"/>
                <w:sz w:val="22"/>
                <w:szCs w:val="22"/>
              </w:rPr>
              <w:t xml:space="preserve"> </w:t>
            </w:r>
            <w:r w:rsidR="00695849" w:rsidRPr="00F52EF5">
              <w:rPr>
                <w:rFonts w:ascii="Calibri" w:hAnsi="Calibri"/>
                <w:color w:val="000000"/>
                <w:sz w:val="22"/>
                <w:szCs w:val="22"/>
              </w:rPr>
              <w:t>–</w:t>
            </w:r>
            <w:r w:rsidR="00897363" w:rsidRPr="00F52EF5">
              <w:rPr>
                <w:rFonts w:ascii="Calibri" w:hAnsi="Calibri"/>
                <w:color w:val="000000"/>
                <w:sz w:val="22"/>
                <w:szCs w:val="22"/>
              </w:rPr>
              <w:t xml:space="preserve"> valor contábil e motivos fundamentais</w:t>
            </w:r>
          </w:p>
        </w:tc>
      </w:tr>
      <w:tr w:rsidR="008A6406" w:rsidRPr="00F52EF5" w14:paraId="779E1740" w14:textId="77777777">
        <w:trPr>
          <w:trHeight w:val="50"/>
          <w:jc w:val="center"/>
        </w:trPr>
        <w:tc>
          <w:tcPr>
            <w:tcW w:w="9127" w:type="dxa"/>
            <w:shd w:val="clear" w:color="auto" w:fill="auto"/>
            <w:vAlign w:val="bottom"/>
          </w:tcPr>
          <w:p w14:paraId="41D0857E"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3</w:t>
            </w:r>
            <w:r w:rsidR="008A6406" w:rsidRPr="00F52EF5">
              <w:rPr>
                <w:rFonts w:ascii="Calibri" w:hAnsi="Calibri"/>
                <w:color w:val="000000"/>
                <w:sz w:val="22"/>
                <w:szCs w:val="22"/>
              </w:rPr>
              <w:t xml:space="preserve">. Métodos de </w:t>
            </w:r>
            <w:r w:rsidR="00AC5655" w:rsidRPr="00F52EF5">
              <w:rPr>
                <w:rFonts w:ascii="Calibri" w:hAnsi="Calibri"/>
                <w:color w:val="000000"/>
                <w:sz w:val="22"/>
                <w:szCs w:val="22"/>
              </w:rPr>
              <w:t>amortização</w:t>
            </w:r>
          </w:p>
        </w:tc>
      </w:tr>
      <w:tr w:rsidR="008A6406" w:rsidRPr="00F52EF5" w14:paraId="1725E5E9" w14:textId="77777777">
        <w:trPr>
          <w:trHeight w:val="50"/>
          <w:jc w:val="center"/>
        </w:trPr>
        <w:tc>
          <w:tcPr>
            <w:tcW w:w="9127" w:type="dxa"/>
            <w:shd w:val="clear" w:color="auto" w:fill="auto"/>
            <w:vAlign w:val="bottom"/>
          </w:tcPr>
          <w:p w14:paraId="06EEEDD0"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4</w:t>
            </w:r>
            <w:r w:rsidR="008A6406" w:rsidRPr="00F52EF5">
              <w:rPr>
                <w:rFonts w:ascii="Calibri" w:hAnsi="Calibri"/>
                <w:color w:val="000000"/>
                <w:sz w:val="22"/>
                <w:szCs w:val="22"/>
              </w:rPr>
              <w:t xml:space="preserve">. Valor contábil bruto e eventual amortização acumulada (início </w:t>
            </w:r>
            <w:r w:rsidR="00AC5655" w:rsidRPr="00F52EF5">
              <w:rPr>
                <w:rFonts w:ascii="Calibri" w:hAnsi="Calibri"/>
                <w:color w:val="000000"/>
                <w:sz w:val="22"/>
                <w:szCs w:val="22"/>
              </w:rPr>
              <w:t xml:space="preserve">e </w:t>
            </w:r>
            <w:r w:rsidR="008A6406" w:rsidRPr="00F52EF5">
              <w:rPr>
                <w:rFonts w:ascii="Calibri" w:hAnsi="Calibri"/>
                <w:color w:val="000000"/>
                <w:sz w:val="22"/>
                <w:szCs w:val="22"/>
              </w:rPr>
              <w:t>final do período)</w:t>
            </w:r>
          </w:p>
        </w:tc>
      </w:tr>
      <w:tr w:rsidR="008A6406" w:rsidRPr="00F52EF5" w14:paraId="0DA99530" w14:textId="77777777">
        <w:trPr>
          <w:trHeight w:val="50"/>
          <w:jc w:val="center"/>
        </w:trPr>
        <w:tc>
          <w:tcPr>
            <w:tcW w:w="9127" w:type="dxa"/>
            <w:shd w:val="clear" w:color="auto" w:fill="auto"/>
            <w:vAlign w:val="bottom"/>
          </w:tcPr>
          <w:p w14:paraId="23F1C89B"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5</w:t>
            </w:r>
            <w:r w:rsidR="008A6406" w:rsidRPr="00F52EF5">
              <w:rPr>
                <w:rFonts w:ascii="Calibri" w:hAnsi="Calibri"/>
                <w:color w:val="000000"/>
                <w:sz w:val="22"/>
                <w:szCs w:val="22"/>
              </w:rPr>
              <w:t xml:space="preserve">. Rubrica da </w:t>
            </w:r>
            <w:r w:rsidR="00695849" w:rsidRPr="00F52EF5">
              <w:rPr>
                <w:rFonts w:ascii="Calibri" w:hAnsi="Calibri"/>
                <w:color w:val="000000"/>
                <w:sz w:val="22"/>
                <w:szCs w:val="22"/>
              </w:rPr>
              <w:t xml:space="preserve">Demonstração </w:t>
            </w:r>
            <w:r w:rsidR="008A6406" w:rsidRPr="00F52EF5">
              <w:rPr>
                <w:rFonts w:ascii="Calibri" w:hAnsi="Calibri"/>
                <w:color w:val="000000"/>
                <w:sz w:val="22"/>
                <w:szCs w:val="22"/>
              </w:rPr>
              <w:t xml:space="preserve">do </w:t>
            </w:r>
            <w:r w:rsidR="00695849" w:rsidRPr="00F52EF5">
              <w:rPr>
                <w:rFonts w:ascii="Calibri" w:hAnsi="Calibri"/>
                <w:color w:val="000000"/>
                <w:sz w:val="22"/>
                <w:szCs w:val="22"/>
              </w:rPr>
              <w:t xml:space="preserve">Resultado </w:t>
            </w:r>
            <w:r w:rsidR="008A6406" w:rsidRPr="00F52EF5">
              <w:rPr>
                <w:rFonts w:ascii="Calibri" w:hAnsi="Calibri"/>
                <w:color w:val="000000"/>
                <w:sz w:val="22"/>
                <w:szCs w:val="22"/>
              </w:rPr>
              <w:t>em que</w:t>
            </w:r>
            <w:r w:rsidR="00695849" w:rsidRPr="00F52EF5">
              <w:rPr>
                <w:rFonts w:ascii="Calibri" w:hAnsi="Calibri"/>
                <w:color w:val="000000"/>
                <w:sz w:val="22"/>
                <w:szCs w:val="22"/>
              </w:rPr>
              <w:t xml:space="preserve"> for incluída</w:t>
            </w:r>
            <w:r w:rsidR="008A6406" w:rsidRPr="00F52EF5">
              <w:rPr>
                <w:rFonts w:ascii="Calibri" w:hAnsi="Calibri"/>
                <w:color w:val="000000"/>
                <w:sz w:val="22"/>
                <w:szCs w:val="22"/>
              </w:rPr>
              <w:t xml:space="preserve"> a amortização do Ativo Intangível</w:t>
            </w:r>
          </w:p>
        </w:tc>
      </w:tr>
      <w:tr w:rsidR="008A6406" w:rsidRPr="00F52EF5" w14:paraId="7F543D90" w14:textId="77777777">
        <w:trPr>
          <w:trHeight w:val="50"/>
          <w:jc w:val="center"/>
        </w:trPr>
        <w:tc>
          <w:tcPr>
            <w:tcW w:w="9127" w:type="dxa"/>
            <w:shd w:val="clear" w:color="auto" w:fill="auto"/>
            <w:vAlign w:val="bottom"/>
          </w:tcPr>
          <w:p w14:paraId="3DCD12BA"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6</w:t>
            </w:r>
            <w:r w:rsidR="008A6406" w:rsidRPr="00F52EF5">
              <w:rPr>
                <w:rFonts w:ascii="Calibri" w:hAnsi="Calibri"/>
                <w:color w:val="000000"/>
                <w:sz w:val="22"/>
                <w:szCs w:val="22"/>
              </w:rPr>
              <w:t>. Conciliação do valor contábil</w:t>
            </w:r>
            <w:r w:rsidR="00B25D01" w:rsidRPr="00F52EF5">
              <w:rPr>
                <w:rFonts w:ascii="Calibri" w:hAnsi="Calibri"/>
                <w:color w:val="000000"/>
                <w:sz w:val="22"/>
                <w:szCs w:val="22"/>
              </w:rPr>
              <w:t>,</w:t>
            </w:r>
            <w:r w:rsidR="008A6406" w:rsidRPr="00F52EF5">
              <w:rPr>
                <w:rFonts w:ascii="Calibri" w:hAnsi="Calibri"/>
                <w:color w:val="000000"/>
                <w:sz w:val="22"/>
                <w:szCs w:val="22"/>
              </w:rPr>
              <w:t xml:space="preserve"> demonstrando:</w:t>
            </w:r>
          </w:p>
        </w:tc>
      </w:tr>
      <w:tr w:rsidR="008A6406" w:rsidRPr="00F52EF5" w14:paraId="43A4BBD8" w14:textId="77777777">
        <w:trPr>
          <w:trHeight w:val="50"/>
          <w:jc w:val="center"/>
        </w:trPr>
        <w:tc>
          <w:tcPr>
            <w:tcW w:w="9127" w:type="dxa"/>
            <w:shd w:val="clear" w:color="auto" w:fill="auto"/>
            <w:vAlign w:val="bottom"/>
          </w:tcPr>
          <w:p w14:paraId="5DCAAEE7"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6</w:t>
            </w:r>
            <w:r w:rsidR="008A6406" w:rsidRPr="00F52EF5">
              <w:rPr>
                <w:rFonts w:ascii="Calibri" w:hAnsi="Calibri"/>
                <w:color w:val="000000"/>
                <w:sz w:val="22"/>
                <w:szCs w:val="22"/>
              </w:rPr>
              <w:t xml:space="preserve">.1. Adições (separando as geradas internamente e </w:t>
            </w:r>
            <w:r w:rsidR="00B25D01" w:rsidRPr="00F52EF5">
              <w:rPr>
                <w:rFonts w:ascii="Calibri" w:hAnsi="Calibri"/>
                <w:color w:val="000000"/>
                <w:sz w:val="22"/>
                <w:szCs w:val="22"/>
              </w:rPr>
              <w:t xml:space="preserve">as </w:t>
            </w:r>
            <w:r w:rsidR="008A6406" w:rsidRPr="00F52EF5">
              <w:rPr>
                <w:rFonts w:ascii="Calibri" w:hAnsi="Calibri"/>
                <w:color w:val="000000"/>
                <w:sz w:val="22"/>
                <w:szCs w:val="22"/>
              </w:rPr>
              <w:t>adquiridas)</w:t>
            </w:r>
          </w:p>
        </w:tc>
      </w:tr>
      <w:tr w:rsidR="008A6406" w:rsidRPr="00F52EF5" w14:paraId="6FDCF7A3" w14:textId="77777777">
        <w:trPr>
          <w:trHeight w:val="50"/>
          <w:jc w:val="center"/>
        </w:trPr>
        <w:tc>
          <w:tcPr>
            <w:tcW w:w="9127" w:type="dxa"/>
            <w:shd w:val="clear" w:color="auto" w:fill="auto"/>
            <w:vAlign w:val="bottom"/>
          </w:tcPr>
          <w:p w14:paraId="21C724D6"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6</w:t>
            </w:r>
            <w:r w:rsidR="008A6406" w:rsidRPr="00F52EF5">
              <w:rPr>
                <w:rFonts w:ascii="Calibri" w:hAnsi="Calibri"/>
                <w:color w:val="000000"/>
                <w:sz w:val="22"/>
                <w:szCs w:val="22"/>
              </w:rPr>
              <w:t>.2. Classificados como mantidos para venda</w:t>
            </w:r>
          </w:p>
        </w:tc>
      </w:tr>
      <w:tr w:rsidR="008A6406" w:rsidRPr="00F52EF5" w14:paraId="430D6174" w14:textId="77777777">
        <w:trPr>
          <w:trHeight w:val="50"/>
          <w:jc w:val="center"/>
        </w:trPr>
        <w:tc>
          <w:tcPr>
            <w:tcW w:w="9127" w:type="dxa"/>
            <w:shd w:val="clear" w:color="auto" w:fill="auto"/>
            <w:vAlign w:val="bottom"/>
          </w:tcPr>
          <w:p w14:paraId="0B151683"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6</w:t>
            </w:r>
            <w:r w:rsidR="008A6406" w:rsidRPr="00F52EF5">
              <w:rPr>
                <w:rFonts w:ascii="Calibri" w:hAnsi="Calibri"/>
                <w:color w:val="000000"/>
                <w:sz w:val="22"/>
                <w:szCs w:val="22"/>
              </w:rPr>
              <w:t>.3. Aumentos ou reduções no período</w:t>
            </w:r>
          </w:p>
        </w:tc>
      </w:tr>
      <w:tr w:rsidR="008A6406" w:rsidRPr="00F52EF5" w14:paraId="551CBD3A" w14:textId="77777777">
        <w:trPr>
          <w:trHeight w:val="50"/>
          <w:jc w:val="center"/>
        </w:trPr>
        <w:tc>
          <w:tcPr>
            <w:tcW w:w="9127" w:type="dxa"/>
            <w:shd w:val="clear" w:color="auto" w:fill="auto"/>
            <w:vAlign w:val="bottom"/>
          </w:tcPr>
          <w:p w14:paraId="73606C04"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6</w:t>
            </w:r>
            <w:r w:rsidR="008A6406" w:rsidRPr="00F52EF5">
              <w:rPr>
                <w:rFonts w:ascii="Calibri" w:hAnsi="Calibri"/>
                <w:color w:val="000000"/>
                <w:sz w:val="22"/>
                <w:szCs w:val="22"/>
              </w:rPr>
              <w:t xml:space="preserve">.4. Provisões para </w:t>
            </w:r>
            <w:r w:rsidR="00B25D01" w:rsidRPr="00F52EF5">
              <w:rPr>
                <w:rFonts w:ascii="Calibri" w:hAnsi="Calibri"/>
                <w:color w:val="000000"/>
                <w:sz w:val="22"/>
                <w:szCs w:val="22"/>
              </w:rPr>
              <w:t xml:space="preserve">perda </w:t>
            </w:r>
            <w:r w:rsidR="008A6406" w:rsidRPr="00F52EF5">
              <w:rPr>
                <w:rFonts w:ascii="Calibri" w:hAnsi="Calibri"/>
                <w:color w:val="000000"/>
                <w:sz w:val="22"/>
                <w:szCs w:val="22"/>
              </w:rPr>
              <w:t>de ativos (conforme CPC 01)</w:t>
            </w:r>
          </w:p>
        </w:tc>
      </w:tr>
      <w:tr w:rsidR="008A6406" w:rsidRPr="00F52EF5" w14:paraId="35E55D4C" w14:textId="77777777">
        <w:trPr>
          <w:trHeight w:val="50"/>
          <w:jc w:val="center"/>
        </w:trPr>
        <w:tc>
          <w:tcPr>
            <w:tcW w:w="9127" w:type="dxa"/>
            <w:shd w:val="clear" w:color="auto" w:fill="auto"/>
            <w:vAlign w:val="bottom"/>
          </w:tcPr>
          <w:p w14:paraId="4A9449F0"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6</w:t>
            </w:r>
            <w:r w:rsidR="008A6406" w:rsidRPr="00F52EF5">
              <w:rPr>
                <w:rFonts w:ascii="Calibri" w:hAnsi="Calibri"/>
                <w:color w:val="000000"/>
                <w:sz w:val="22"/>
                <w:szCs w:val="22"/>
              </w:rPr>
              <w:t xml:space="preserve">.5. Reversão de </w:t>
            </w:r>
            <w:r w:rsidR="00AC5655" w:rsidRPr="00F52EF5">
              <w:rPr>
                <w:rFonts w:ascii="Calibri" w:hAnsi="Calibri"/>
                <w:color w:val="000000"/>
                <w:sz w:val="22"/>
                <w:szCs w:val="22"/>
              </w:rPr>
              <w:t xml:space="preserve">perdas </w:t>
            </w:r>
            <w:r w:rsidR="008A6406" w:rsidRPr="00F52EF5">
              <w:rPr>
                <w:rFonts w:ascii="Calibri" w:hAnsi="Calibri"/>
                <w:color w:val="000000"/>
                <w:sz w:val="22"/>
                <w:szCs w:val="22"/>
              </w:rPr>
              <w:t>por desvalorização</w:t>
            </w:r>
          </w:p>
        </w:tc>
      </w:tr>
      <w:tr w:rsidR="008A6406" w:rsidRPr="00F52EF5" w14:paraId="124F62C4" w14:textId="77777777">
        <w:trPr>
          <w:trHeight w:val="50"/>
          <w:jc w:val="center"/>
        </w:trPr>
        <w:tc>
          <w:tcPr>
            <w:tcW w:w="9127" w:type="dxa"/>
            <w:shd w:val="clear" w:color="auto" w:fill="auto"/>
            <w:vAlign w:val="bottom"/>
          </w:tcPr>
          <w:p w14:paraId="3B38EFAC"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6</w:t>
            </w:r>
            <w:r w:rsidR="008A6406" w:rsidRPr="00F52EF5">
              <w:rPr>
                <w:rFonts w:ascii="Calibri" w:hAnsi="Calibri"/>
                <w:color w:val="000000"/>
                <w:sz w:val="22"/>
                <w:szCs w:val="22"/>
              </w:rPr>
              <w:t>.6. Qualquer amortização reconhecida no período</w:t>
            </w:r>
          </w:p>
        </w:tc>
      </w:tr>
      <w:tr w:rsidR="008A6406" w:rsidRPr="00F52EF5" w14:paraId="557DF634" w14:textId="77777777">
        <w:trPr>
          <w:trHeight w:val="50"/>
          <w:jc w:val="center"/>
        </w:trPr>
        <w:tc>
          <w:tcPr>
            <w:tcW w:w="9127" w:type="dxa"/>
            <w:shd w:val="clear" w:color="auto" w:fill="auto"/>
            <w:vAlign w:val="bottom"/>
          </w:tcPr>
          <w:p w14:paraId="0A8CC569"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6</w:t>
            </w:r>
            <w:r w:rsidR="008A6406" w:rsidRPr="00F52EF5">
              <w:rPr>
                <w:rFonts w:ascii="Calibri" w:hAnsi="Calibri"/>
                <w:color w:val="000000"/>
                <w:sz w:val="22"/>
                <w:szCs w:val="22"/>
              </w:rPr>
              <w:t>.7. Variações cambiais</w:t>
            </w:r>
          </w:p>
        </w:tc>
      </w:tr>
      <w:tr w:rsidR="008A6406" w:rsidRPr="00F52EF5" w14:paraId="2D9DEDEA" w14:textId="77777777">
        <w:trPr>
          <w:trHeight w:val="50"/>
          <w:jc w:val="center"/>
        </w:trPr>
        <w:tc>
          <w:tcPr>
            <w:tcW w:w="9127" w:type="dxa"/>
            <w:shd w:val="clear" w:color="auto" w:fill="auto"/>
            <w:vAlign w:val="bottom"/>
          </w:tcPr>
          <w:p w14:paraId="5C5B1769"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6</w:t>
            </w:r>
            <w:r w:rsidR="008A6406" w:rsidRPr="00F52EF5">
              <w:rPr>
                <w:rFonts w:ascii="Calibri" w:hAnsi="Calibri"/>
                <w:color w:val="000000"/>
                <w:sz w:val="22"/>
                <w:szCs w:val="22"/>
              </w:rPr>
              <w:t>.8. Outras alterações</w:t>
            </w:r>
          </w:p>
        </w:tc>
      </w:tr>
      <w:tr w:rsidR="008A6406" w:rsidRPr="00F52EF5" w14:paraId="507DD937" w14:textId="77777777">
        <w:trPr>
          <w:trHeight w:val="50"/>
          <w:jc w:val="center"/>
        </w:trPr>
        <w:tc>
          <w:tcPr>
            <w:tcW w:w="9127" w:type="dxa"/>
            <w:shd w:val="clear" w:color="auto" w:fill="auto"/>
            <w:vAlign w:val="bottom"/>
          </w:tcPr>
          <w:p w14:paraId="1EBCEA86"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7</w:t>
            </w:r>
            <w:r w:rsidR="008A6406" w:rsidRPr="00F52EF5">
              <w:rPr>
                <w:rFonts w:ascii="Calibri" w:hAnsi="Calibri"/>
                <w:color w:val="000000"/>
                <w:sz w:val="22"/>
                <w:szCs w:val="22"/>
              </w:rPr>
              <w:t xml:space="preserve">. Informações sobre </w:t>
            </w:r>
            <w:r w:rsidR="00B25D01" w:rsidRPr="00F52EF5">
              <w:rPr>
                <w:rFonts w:ascii="Calibri" w:hAnsi="Calibri"/>
                <w:color w:val="000000"/>
                <w:sz w:val="22"/>
                <w:szCs w:val="22"/>
              </w:rPr>
              <w:t xml:space="preserve">ativos intangíveis </w:t>
            </w:r>
            <w:r w:rsidR="008A6406" w:rsidRPr="00F52EF5">
              <w:rPr>
                <w:rFonts w:ascii="Calibri" w:hAnsi="Calibri"/>
                <w:color w:val="000000"/>
                <w:sz w:val="22"/>
                <w:szCs w:val="22"/>
              </w:rPr>
              <w:t>que perderam  valor (CPC 01)</w:t>
            </w:r>
          </w:p>
        </w:tc>
      </w:tr>
      <w:tr w:rsidR="008A6406" w:rsidRPr="00F52EF5" w14:paraId="17F8F24E" w14:textId="77777777">
        <w:trPr>
          <w:trHeight w:val="50"/>
          <w:jc w:val="center"/>
        </w:trPr>
        <w:tc>
          <w:tcPr>
            <w:tcW w:w="9127" w:type="dxa"/>
            <w:shd w:val="clear" w:color="auto" w:fill="auto"/>
            <w:vAlign w:val="bottom"/>
          </w:tcPr>
          <w:p w14:paraId="0702F836"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8</w:t>
            </w:r>
            <w:r w:rsidR="008A6406" w:rsidRPr="00F52EF5">
              <w:rPr>
                <w:rFonts w:ascii="Calibri" w:hAnsi="Calibri"/>
                <w:color w:val="000000"/>
                <w:sz w:val="22"/>
                <w:szCs w:val="22"/>
              </w:rPr>
              <w:t xml:space="preserve">. Alterações relevantes nas estimativas contábeis (avaliação, método, </w:t>
            </w:r>
            <w:r w:rsidR="00C57726" w:rsidRPr="00F52EF5">
              <w:rPr>
                <w:rFonts w:ascii="Calibri" w:hAnsi="Calibri"/>
                <w:color w:val="000000"/>
                <w:sz w:val="22"/>
                <w:szCs w:val="22"/>
              </w:rPr>
              <w:t>valor recuperável</w:t>
            </w:r>
            <w:r w:rsidR="008A6406" w:rsidRPr="00F52EF5">
              <w:rPr>
                <w:rFonts w:ascii="Calibri" w:hAnsi="Calibri"/>
                <w:color w:val="000000"/>
                <w:sz w:val="22"/>
                <w:szCs w:val="22"/>
              </w:rPr>
              <w:t>)</w:t>
            </w:r>
          </w:p>
        </w:tc>
      </w:tr>
      <w:tr w:rsidR="008A6406" w:rsidRPr="00F52EF5" w14:paraId="40A58A86" w14:textId="77777777">
        <w:trPr>
          <w:trHeight w:val="50"/>
          <w:jc w:val="center"/>
        </w:trPr>
        <w:tc>
          <w:tcPr>
            <w:tcW w:w="9127" w:type="dxa"/>
            <w:shd w:val="clear" w:color="auto" w:fill="auto"/>
            <w:vAlign w:val="bottom"/>
          </w:tcPr>
          <w:p w14:paraId="44746723"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9</w:t>
            </w:r>
            <w:r w:rsidR="008A6406" w:rsidRPr="00F52EF5">
              <w:rPr>
                <w:rFonts w:ascii="Calibri" w:hAnsi="Calibri"/>
                <w:color w:val="000000"/>
                <w:sz w:val="22"/>
                <w:szCs w:val="22"/>
              </w:rPr>
              <w:t xml:space="preserve">. Destaque de </w:t>
            </w:r>
            <w:r w:rsidR="00B25D01" w:rsidRPr="00F52EF5">
              <w:rPr>
                <w:rFonts w:ascii="Calibri" w:hAnsi="Calibri"/>
                <w:color w:val="000000"/>
                <w:sz w:val="22"/>
                <w:szCs w:val="22"/>
              </w:rPr>
              <w:t xml:space="preserve">ativo intangível </w:t>
            </w:r>
            <w:r w:rsidR="008A6406" w:rsidRPr="00F52EF5">
              <w:rPr>
                <w:rFonts w:ascii="Calibri" w:hAnsi="Calibri"/>
                <w:color w:val="000000"/>
                <w:sz w:val="22"/>
                <w:szCs w:val="22"/>
              </w:rPr>
              <w:t xml:space="preserve">individual relevante (descrição, valor contábil e prazo </w:t>
            </w:r>
            <w:r w:rsidR="00B25D01" w:rsidRPr="00F52EF5">
              <w:rPr>
                <w:rFonts w:ascii="Calibri" w:hAnsi="Calibri"/>
                <w:color w:val="000000"/>
                <w:sz w:val="22"/>
                <w:szCs w:val="22"/>
              </w:rPr>
              <w:t xml:space="preserve">de </w:t>
            </w:r>
            <w:r w:rsidR="008A6406" w:rsidRPr="00F52EF5">
              <w:rPr>
                <w:rFonts w:ascii="Calibri" w:hAnsi="Calibri"/>
                <w:color w:val="000000"/>
                <w:sz w:val="22"/>
                <w:szCs w:val="22"/>
              </w:rPr>
              <w:t>amortização)</w:t>
            </w:r>
          </w:p>
        </w:tc>
      </w:tr>
      <w:tr w:rsidR="008A6406" w:rsidRPr="00F52EF5" w14:paraId="466F2533" w14:textId="77777777">
        <w:trPr>
          <w:trHeight w:val="50"/>
          <w:jc w:val="center"/>
        </w:trPr>
        <w:tc>
          <w:tcPr>
            <w:tcW w:w="9127" w:type="dxa"/>
            <w:shd w:val="clear" w:color="auto" w:fill="auto"/>
            <w:vAlign w:val="bottom"/>
          </w:tcPr>
          <w:p w14:paraId="29C0043B" w14:textId="77777777" w:rsidR="008A6406" w:rsidRPr="00F52EF5" w:rsidRDefault="00D73D03" w:rsidP="003742CA">
            <w:pPr>
              <w:spacing w:before="20" w:after="20"/>
              <w:jc w:val="both"/>
              <w:rPr>
                <w:rFonts w:ascii="Calibri" w:hAnsi="Calibri"/>
                <w:color w:val="000000"/>
                <w:sz w:val="22"/>
                <w:szCs w:val="22"/>
              </w:rPr>
            </w:pPr>
            <w:r w:rsidRPr="00F52EF5">
              <w:rPr>
                <w:rFonts w:ascii="Calibri" w:hAnsi="Calibri"/>
                <w:color w:val="000000"/>
                <w:sz w:val="22"/>
                <w:szCs w:val="22"/>
              </w:rPr>
              <w:t>10</w:t>
            </w:r>
            <w:r w:rsidR="008A6406" w:rsidRPr="00F52EF5">
              <w:rPr>
                <w:rFonts w:ascii="Calibri" w:hAnsi="Calibri"/>
                <w:color w:val="000000"/>
                <w:sz w:val="22"/>
                <w:szCs w:val="22"/>
              </w:rPr>
              <w:t xml:space="preserve">. </w:t>
            </w:r>
            <w:r w:rsidR="00B25D01" w:rsidRPr="00F52EF5">
              <w:rPr>
                <w:rFonts w:ascii="Calibri" w:hAnsi="Calibri"/>
                <w:color w:val="000000"/>
                <w:sz w:val="22"/>
                <w:szCs w:val="22"/>
              </w:rPr>
              <w:t xml:space="preserve">Ativos intangíveis </w:t>
            </w:r>
            <w:r w:rsidR="008A6406" w:rsidRPr="00F52EF5">
              <w:rPr>
                <w:rFonts w:ascii="Calibri" w:hAnsi="Calibri"/>
                <w:color w:val="000000"/>
                <w:sz w:val="22"/>
                <w:szCs w:val="22"/>
              </w:rPr>
              <w:t>adquiridos por subvenção ou assistência governamental (valor justo, valor contábil e método)</w:t>
            </w:r>
          </w:p>
        </w:tc>
      </w:tr>
      <w:tr w:rsidR="008A6406" w:rsidRPr="00F52EF5" w14:paraId="709114F1" w14:textId="77777777">
        <w:trPr>
          <w:trHeight w:val="50"/>
          <w:jc w:val="center"/>
        </w:trPr>
        <w:tc>
          <w:tcPr>
            <w:tcW w:w="9127" w:type="dxa"/>
            <w:shd w:val="clear" w:color="auto" w:fill="auto"/>
            <w:vAlign w:val="bottom"/>
          </w:tcPr>
          <w:p w14:paraId="30F2E03B" w14:textId="77777777" w:rsidR="008A6406" w:rsidRPr="00F52EF5" w:rsidRDefault="008A6406" w:rsidP="003742CA">
            <w:pPr>
              <w:spacing w:before="20" w:after="20"/>
              <w:jc w:val="both"/>
              <w:rPr>
                <w:rFonts w:ascii="Calibri" w:hAnsi="Calibri"/>
                <w:color w:val="000000"/>
                <w:sz w:val="22"/>
                <w:szCs w:val="22"/>
              </w:rPr>
            </w:pPr>
            <w:r w:rsidRPr="00F52EF5">
              <w:rPr>
                <w:rFonts w:ascii="Calibri" w:hAnsi="Calibri"/>
                <w:color w:val="000000"/>
                <w:sz w:val="22"/>
                <w:szCs w:val="22"/>
              </w:rPr>
              <w:t>1</w:t>
            </w:r>
            <w:r w:rsidR="00D73D03" w:rsidRPr="00F52EF5">
              <w:rPr>
                <w:rFonts w:ascii="Calibri" w:hAnsi="Calibri"/>
                <w:color w:val="000000"/>
                <w:sz w:val="22"/>
                <w:szCs w:val="22"/>
              </w:rPr>
              <w:t>1</w:t>
            </w:r>
            <w:r w:rsidRPr="00F52EF5">
              <w:rPr>
                <w:rFonts w:ascii="Calibri" w:hAnsi="Calibri"/>
                <w:color w:val="000000"/>
                <w:sz w:val="22"/>
                <w:szCs w:val="22"/>
              </w:rPr>
              <w:t xml:space="preserve">. </w:t>
            </w:r>
            <w:r w:rsidR="00B25D01" w:rsidRPr="00F52EF5">
              <w:rPr>
                <w:rFonts w:ascii="Calibri" w:hAnsi="Calibri"/>
                <w:color w:val="000000"/>
                <w:sz w:val="22"/>
                <w:szCs w:val="22"/>
              </w:rPr>
              <w:t xml:space="preserve">Ativos intangíveis </w:t>
            </w:r>
            <w:r w:rsidRPr="00F52EF5">
              <w:rPr>
                <w:rFonts w:ascii="Calibri" w:hAnsi="Calibri"/>
                <w:color w:val="000000"/>
                <w:sz w:val="22"/>
                <w:szCs w:val="22"/>
              </w:rPr>
              <w:t>de titularidade restrita</w:t>
            </w:r>
          </w:p>
        </w:tc>
      </w:tr>
      <w:tr w:rsidR="008A6406" w:rsidRPr="00F52EF5" w14:paraId="2E300F8E" w14:textId="77777777">
        <w:trPr>
          <w:trHeight w:val="50"/>
          <w:jc w:val="center"/>
        </w:trPr>
        <w:tc>
          <w:tcPr>
            <w:tcW w:w="9127" w:type="dxa"/>
            <w:shd w:val="clear" w:color="auto" w:fill="auto"/>
            <w:vAlign w:val="bottom"/>
          </w:tcPr>
          <w:p w14:paraId="08DD55C5" w14:textId="77777777" w:rsidR="008A6406" w:rsidRPr="00F52EF5" w:rsidRDefault="008A6406" w:rsidP="003742CA">
            <w:pPr>
              <w:spacing w:before="20" w:after="20"/>
              <w:jc w:val="both"/>
              <w:rPr>
                <w:rFonts w:ascii="Calibri" w:hAnsi="Calibri"/>
                <w:color w:val="000000"/>
                <w:sz w:val="22"/>
                <w:szCs w:val="22"/>
              </w:rPr>
            </w:pPr>
            <w:r w:rsidRPr="00F52EF5">
              <w:rPr>
                <w:rFonts w:ascii="Calibri" w:hAnsi="Calibri"/>
                <w:color w:val="000000"/>
                <w:sz w:val="22"/>
                <w:szCs w:val="22"/>
              </w:rPr>
              <w:t>1</w:t>
            </w:r>
            <w:r w:rsidR="00D73D03" w:rsidRPr="00F52EF5">
              <w:rPr>
                <w:rFonts w:ascii="Calibri" w:hAnsi="Calibri"/>
                <w:color w:val="000000"/>
                <w:sz w:val="22"/>
                <w:szCs w:val="22"/>
              </w:rPr>
              <w:t>2</w:t>
            </w:r>
            <w:r w:rsidRPr="00F52EF5">
              <w:rPr>
                <w:rFonts w:ascii="Calibri" w:hAnsi="Calibri"/>
                <w:color w:val="000000"/>
                <w:sz w:val="22"/>
                <w:szCs w:val="22"/>
              </w:rPr>
              <w:t xml:space="preserve">. </w:t>
            </w:r>
            <w:r w:rsidR="00B25D01" w:rsidRPr="00F52EF5">
              <w:rPr>
                <w:rFonts w:ascii="Calibri" w:hAnsi="Calibri"/>
                <w:color w:val="000000"/>
                <w:sz w:val="22"/>
                <w:szCs w:val="22"/>
              </w:rPr>
              <w:t xml:space="preserve">Ativos intangíveis </w:t>
            </w:r>
            <w:r w:rsidRPr="00F52EF5">
              <w:rPr>
                <w:rFonts w:ascii="Calibri" w:hAnsi="Calibri"/>
                <w:color w:val="000000"/>
                <w:sz w:val="22"/>
                <w:szCs w:val="22"/>
              </w:rPr>
              <w:t xml:space="preserve">oferecidos </w:t>
            </w:r>
            <w:r w:rsidR="00B25D01" w:rsidRPr="00F52EF5">
              <w:rPr>
                <w:rFonts w:ascii="Calibri" w:hAnsi="Calibri"/>
                <w:color w:val="000000"/>
                <w:sz w:val="22"/>
                <w:szCs w:val="22"/>
              </w:rPr>
              <w:t xml:space="preserve">em </w:t>
            </w:r>
            <w:r w:rsidRPr="00F52EF5">
              <w:rPr>
                <w:rFonts w:ascii="Calibri" w:hAnsi="Calibri"/>
                <w:color w:val="000000"/>
                <w:sz w:val="22"/>
                <w:szCs w:val="22"/>
              </w:rPr>
              <w:t>garantia de obrigações</w:t>
            </w:r>
          </w:p>
        </w:tc>
      </w:tr>
      <w:tr w:rsidR="008A6406" w:rsidRPr="00F52EF5" w14:paraId="738635D1" w14:textId="77777777">
        <w:trPr>
          <w:trHeight w:val="50"/>
          <w:jc w:val="center"/>
        </w:trPr>
        <w:tc>
          <w:tcPr>
            <w:tcW w:w="9127" w:type="dxa"/>
            <w:shd w:val="clear" w:color="auto" w:fill="auto"/>
            <w:vAlign w:val="bottom"/>
          </w:tcPr>
          <w:p w14:paraId="04D17BC7" w14:textId="77777777" w:rsidR="008A6406" w:rsidRPr="00F52EF5" w:rsidRDefault="008A6406" w:rsidP="003742CA">
            <w:pPr>
              <w:spacing w:before="20" w:after="20"/>
              <w:jc w:val="both"/>
              <w:rPr>
                <w:rFonts w:ascii="Calibri" w:hAnsi="Calibri"/>
                <w:color w:val="000000"/>
                <w:sz w:val="22"/>
                <w:szCs w:val="22"/>
              </w:rPr>
            </w:pPr>
            <w:r w:rsidRPr="00F52EF5">
              <w:rPr>
                <w:rFonts w:ascii="Calibri" w:hAnsi="Calibri"/>
                <w:color w:val="000000"/>
                <w:sz w:val="22"/>
                <w:szCs w:val="22"/>
              </w:rPr>
              <w:t>1</w:t>
            </w:r>
            <w:r w:rsidR="00D73D03" w:rsidRPr="00F52EF5">
              <w:rPr>
                <w:rFonts w:ascii="Calibri" w:hAnsi="Calibri"/>
                <w:color w:val="000000"/>
                <w:sz w:val="22"/>
                <w:szCs w:val="22"/>
              </w:rPr>
              <w:t>3</w:t>
            </w:r>
            <w:r w:rsidRPr="00F52EF5">
              <w:rPr>
                <w:rFonts w:ascii="Calibri" w:hAnsi="Calibri"/>
                <w:color w:val="000000"/>
                <w:sz w:val="22"/>
                <w:szCs w:val="22"/>
              </w:rPr>
              <w:t>. Valor dos compromissos contratuais na aquisição de ativos</w:t>
            </w:r>
          </w:p>
        </w:tc>
      </w:tr>
      <w:tr w:rsidR="008A6406" w:rsidRPr="00F52EF5" w14:paraId="5EFE3704" w14:textId="77777777">
        <w:trPr>
          <w:trHeight w:val="50"/>
          <w:jc w:val="center"/>
        </w:trPr>
        <w:tc>
          <w:tcPr>
            <w:tcW w:w="9127" w:type="dxa"/>
            <w:shd w:val="clear" w:color="auto" w:fill="auto"/>
            <w:noWrap/>
            <w:vAlign w:val="bottom"/>
          </w:tcPr>
          <w:p w14:paraId="7ECB796D" w14:textId="77777777" w:rsidR="008A6406" w:rsidRPr="00F52EF5" w:rsidRDefault="008A6406" w:rsidP="003742CA">
            <w:pPr>
              <w:spacing w:before="40" w:after="40"/>
              <w:jc w:val="both"/>
              <w:rPr>
                <w:rFonts w:ascii="Calibri" w:hAnsi="Calibri"/>
                <w:b/>
                <w:bCs/>
                <w:color w:val="000000"/>
                <w:sz w:val="22"/>
                <w:szCs w:val="22"/>
              </w:rPr>
            </w:pPr>
            <w:r w:rsidRPr="00F52EF5">
              <w:rPr>
                <w:rFonts w:ascii="Calibri" w:hAnsi="Calibri"/>
                <w:b/>
                <w:bCs/>
                <w:color w:val="000000"/>
                <w:sz w:val="22"/>
                <w:szCs w:val="22"/>
              </w:rPr>
              <w:t xml:space="preserve">Item 126 </w:t>
            </w:r>
            <w:r w:rsidR="00C57726" w:rsidRPr="00F52EF5">
              <w:rPr>
                <w:rFonts w:ascii="Calibri" w:hAnsi="Calibri"/>
                <w:b/>
                <w:bCs/>
                <w:color w:val="000000"/>
                <w:sz w:val="22"/>
                <w:szCs w:val="22"/>
              </w:rPr>
              <w:t xml:space="preserve">e </w:t>
            </w:r>
            <w:r w:rsidRPr="00F52EF5">
              <w:rPr>
                <w:rFonts w:ascii="Calibri" w:hAnsi="Calibri"/>
                <w:b/>
                <w:bCs/>
                <w:color w:val="000000"/>
                <w:sz w:val="22"/>
                <w:szCs w:val="22"/>
              </w:rPr>
              <w:t>127. Gastos com pesquisa e desenvolvimento</w:t>
            </w:r>
            <w:r w:rsidR="005418F9" w:rsidRPr="00F52EF5">
              <w:rPr>
                <w:rFonts w:ascii="Calibri" w:hAnsi="Calibri"/>
                <w:b/>
                <w:bCs/>
                <w:color w:val="000000"/>
                <w:sz w:val="22"/>
                <w:szCs w:val="22"/>
              </w:rPr>
              <w:t xml:space="preserve"> (P&amp;D)</w:t>
            </w:r>
          </w:p>
        </w:tc>
      </w:tr>
      <w:tr w:rsidR="008A6406" w:rsidRPr="00F52EF5" w14:paraId="400F4D91" w14:textId="77777777">
        <w:trPr>
          <w:trHeight w:val="50"/>
          <w:jc w:val="center"/>
        </w:trPr>
        <w:tc>
          <w:tcPr>
            <w:tcW w:w="9127" w:type="dxa"/>
            <w:shd w:val="clear" w:color="auto" w:fill="auto"/>
            <w:vAlign w:val="bottom"/>
          </w:tcPr>
          <w:p w14:paraId="59918E5C" w14:textId="77777777" w:rsidR="008A6406" w:rsidRPr="00F52EF5" w:rsidRDefault="008A6406" w:rsidP="003742CA">
            <w:pPr>
              <w:spacing w:before="20" w:after="20"/>
              <w:jc w:val="both"/>
              <w:rPr>
                <w:rFonts w:ascii="Calibri" w:hAnsi="Calibri"/>
                <w:color w:val="000000"/>
                <w:sz w:val="22"/>
                <w:szCs w:val="22"/>
              </w:rPr>
            </w:pPr>
            <w:r w:rsidRPr="00F52EF5">
              <w:rPr>
                <w:rFonts w:ascii="Calibri" w:hAnsi="Calibri"/>
                <w:color w:val="000000"/>
                <w:sz w:val="22"/>
                <w:szCs w:val="22"/>
              </w:rPr>
              <w:t xml:space="preserve">1. Divulgação dos gastos com </w:t>
            </w:r>
            <w:r w:rsidR="005418F9" w:rsidRPr="00F52EF5">
              <w:rPr>
                <w:rFonts w:ascii="Calibri" w:hAnsi="Calibri"/>
                <w:color w:val="000000"/>
                <w:sz w:val="22"/>
                <w:szCs w:val="22"/>
              </w:rPr>
              <w:t xml:space="preserve">P&amp;D </w:t>
            </w:r>
            <w:r w:rsidRPr="00F52EF5">
              <w:rPr>
                <w:rFonts w:ascii="Calibri" w:hAnsi="Calibri"/>
                <w:color w:val="000000"/>
                <w:sz w:val="22"/>
                <w:szCs w:val="22"/>
              </w:rPr>
              <w:t xml:space="preserve">reconhecidos como </w:t>
            </w:r>
            <w:r w:rsidR="00C57726" w:rsidRPr="00F52EF5">
              <w:rPr>
                <w:rFonts w:ascii="Calibri" w:hAnsi="Calibri"/>
                <w:color w:val="000000"/>
                <w:sz w:val="22"/>
                <w:szCs w:val="22"/>
              </w:rPr>
              <w:t>despesas</w:t>
            </w:r>
          </w:p>
        </w:tc>
      </w:tr>
    </w:tbl>
    <w:p w14:paraId="261F8DF7" w14:textId="77777777" w:rsidR="001E6DB0" w:rsidRPr="003742CA" w:rsidRDefault="001E6DB0" w:rsidP="003742CA">
      <w:pPr>
        <w:pStyle w:val="Standard"/>
        <w:autoSpaceDE w:val="0"/>
        <w:spacing w:after="120" w:line="240" w:lineRule="auto"/>
        <w:rPr>
          <w:rFonts w:cs="Times New Roman"/>
        </w:rPr>
      </w:pPr>
      <w:r w:rsidRPr="003742CA">
        <w:rPr>
          <w:rFonts w:eastAsia="Arial" w:cs="Times New Roman"/>
        </w:rPr>
        <w:t xml:space="preserve">Fonte: </w:t>
      </w:r>
      <w:r w:rsidR="007E00EE" w:rsidRPr="003742CA">
        <w:rPr>
          <w:rFonts w:eastAsia="Arial" w:cs="Times New Roman"/>
        </w:rPr>
        <w:t>Elaborado</w:t>
      </w:r>
      <w:r w:rsidR="00695849" w:rsidRPr="003742CA">
        <w:rPr>
          <w:rFonts w:eastAsia="Arial" w:cs="Times New Roman"/>
        </w:rPr>
        <w:t xml:space="preserve"> pelos autores,</w:t>
      </w:r>
      <w:r w:rsidR="007E00EE" w:rsidRPr="003742CA">
        <w:rPr>
          <w:rFonts w:eastAsia="Arial" w:cs="Times New Roman"/>
        </w:rPr>
        <w:t xml:space="preserve"> a partir do</w:t>
      </w:r>
      <w:r w:rsidR="009C7C10" w:rsidRPr="003742CA">
        <w:rPr>
          <w:rFonts w:eastAsia="Arial" w:cs="Times New Roman"/>
        </w:rPr>
        <w:t xml:space="preserve"> CPC 04</w:t>
      </w:r>
      <w:r w:rsidR="00BF5E2F" w:rsidRPr="003742CA">
        <w:rPr>
          <w:rFonts w:eastAsia="Arial" w:cs="Times New Roman"/>
        </w:rPr>
        <w:t xml:space="preserve"> (2008)</w:t>
      </w:r>
      <w:r w:rsidR="007F271F" w:rsidRPr="003742CA">
        <w:rPr>
          <w:rFonts w:eastAsia="Arial" w:cs="Times New Roman"/>
        </w:rPr>
        <w:t>.</w:t>
      </w:r>
    </w:p>
    <w:p w14:paraId="239611DA" w14:textId="77777777" w:rsidR="003742CA" w:rsidRDefault="003742CA" w:rsidP="003B6AB2">
      <w:pPr>
        <w:pStyle w:val="Standard"/>
        <w:autoSpaceDE w:val="0"/>
        <w:spacing w:after="120" w:line="240" w:lineRule="auto"/>
        <w:ind w:firstLine="709"/>
        <w:rPr>
          <w:rFonts w:eastAsia="Arial" w:cs="Times New Roman"/>
          <w:sz w:val="24"/>
          <w:szCs w:val="24"/>
        </w:rPr>
      </w:pPr>
    </w:p>
    <w:p w14:paraId="4F3798DC" w14:textId="77777777" w:rsidR="000A7172" w:rsidRPr="0042634F" w:rsidRDefault="007E00EE" w:rsidP="003B6AB2">
      <w:pPr>
        <w:pStyle w:val="Standard"/>
        <w:autoSpaceDE w:val="0"/>
        <w:spacing w:after="120" w:line="240" w:lineRule="auto"/>
        <w:ind w:firstLine="709"/>
        <w:rPr>
          <w:rFonts w:cs="Times New Roman"/>
          <w:sz w:val="24"/>
          <w:szCs w:val="24"/>
        </w:rPr>
      </w:pPr>
      <w:r w:rsidRPr="0042634F">
        <w:rPr>
          <w:rFonts w:eastAsia="Arial" w:cs="Times New Roman"/>
          <w:sz w:val="24"/>
          <w:szCs w:val="24"/>
        </w:rPr>
        <w:t>Ressalta-se</w:t>
      </w:r>
      <w:r w:rsidR="00EF63F5" w:rsidRPr="0042634F">
        <w:rPr>
          <w:rFonts w:eastAsia="Arial" w:cs="Times New Roman"/>
          <w:sz w:val="24"/>
          <w:szCs w:val="24"/>
        </w:rPr>
        <w:t xml:space="preserve"> que</w:t>
      </w:r>
      <w:r w:rsidRPr="0042634F">
        <w:rPr>
          <w:rFonts w:eastAsia="Arial" w:cs="Times New Roman"/>
          <w:sz w:val="24"/>
          <w:szCs w:val="24"/>
        </w:rPr>
        <w:t>,</w:t>
      </w:r>
      <w:r w:rsidR="00EF63F5" w:rsidRPr="0042634F">
        <w:rPr>
          <w:rFonts w:eastAsia="Arial" w:cs="Times New Roman"/>
          <w:sz w:val="24"/>
          <w:szCs w:val="24"/>
        </w:rPr>
        <w:t xml:space="preserve"> c</w:t>
      </w:r>
      <w:r w:rsidR="000A7172" w:rsidRPr="0042634F">
        <w:rPr>
          <w:rFonts w:cs="Times New Roman"/>
          <w:sz w:val="24"/>
          <w:szCs w:val="24"/>
        </w:rPr>
        <w:t xml:space="preserve">omo no Brasil </w:t>
      </w:r>
      <w:r w:rsidR="007E0CB4" w:rsidRPr="0042634F">
        <w:rPr>
          <w:rFonts w:cs="Times New Roman"/>
          <w:sz w:val="24"/>
          <w:szCs w:val="24"/>
        </w:rPr>
        <w:t xml:space="preserve">ainda </w:t>
      </w:r>
      <w:r w:rsidR="000A7172" w:rsidRPr="0042634F">
        <w:rPr>
          <w:rFonts w:cs="Times New Roman"/>
          <w:sz w:val="24"/>
          <w:szCs w:val="24"/>
        </w:rPr>
        <w:t xml:space="preserve">não </w:t>
      </w:r>
      <w:r w:rsidR="00390150" w:rsidRPr="0042634F">
        <w:rPr>
          <w:rFonts w:cs="Times New Roman"/>
          <w:sz w:val="24"/>
          <w:szCs w:val="24"/>
        </w:rPr>
        <w:t>existe</w:t>
      </w:r>
      <w:r w:rsidR="007E0CB4" w:rsidRPr="0042634F">
        <w:rPr>
          <w:rFonts w:cs="Times New Roman"/>
          <w:sz w:val="24"/>
          <w:szCs w:val="24"/>
        </w:rPr>
        <w:t xml:space="preserve"> lei admitindo</w:t>
      </w:r>
      <w:r w:rsidR="000A7172" w:rsidRPr="0042634F">
        <w:rPr>
          <w:rFonts w:cs="Times New Roman"/>
          <w:sz w:val="24"/>
          <w:szCs w:val="24"/>
        </w:rPr>
        <w:t xml:space="preserve"> a reavaliação dos </w:t>
      </w:r>
      <w:r w:rsidR="000D6F5B" w:rsidRPr="0042634F">
        <w:rPr>
          <w:rFonts w:cs="Times New Roman"/>
          <w:sz w:val="24"/>
          <w:szCs w:val="24"/>
        </w:rPr>
        <w:t>a</w:t>
      </w:r>
      <w:r w:rsidR="000A7172" w:rsidRPr="0042634F">
        <w:rPr>
          <w:rFonts w:cs="Times New Roman"/>
          <w:sz w:val="24"/>
          <w:szCs w:val="24"/>
        </w:rPr>
        <w:t xml:space="preserve">tivos </w:t>
      </w:r>
      <w:r w:rsidR="000D6F5B" w:rsidRPr="0042634F">
        <w:rPr>
          <w:rFonts w:cs="Times New Roman"/>
          <w:sz w:val="24"/>
          <w:szCs w:val="24"/>
        </w:rPr>
        <w:t>i</w:t>
      </w:r>
      <w:r w:rsidR="000A7172" w:rsidRPr="0042634F">
        <w:rPr>
          <w:rFonts w:cs="Times New Roman"/>
          <w:sz w:val="24"/>
          <w:szCs w:val="24"/>
        </w:rPr>
        <w:t xml:space="preserve">ntangíveis, os itens 124 </w:t>
      </w:r>
      <w:r w:rsidR="000D6F5B" w:rsidRPr="0042634F">
        <w:rPr>
          <w:rFonts w:cs="Times New Roman"/>
          <w:sz w:val="24"/>
          <w:szCs w:val="24"/>
        </w:rPr>
        <w:t>e</w:t>
      </w:r>
      <w:r w:rsidR="000A7172" w:rsidRPr="0042634F">
        <w:rPr>
          <w:rFonts w:cs="Times New Roman"/>
          <w:sz w:val="24"/>
          <w:szCs w:val="24"/>
        </w:rPr>
        <w:t xml:space="preserve"> 125 </w:t>
      </w:r>
      <w:r w:rsidRPr="0042634F">
        <w:rPr>
          <w:rFonts w:cs="Times New Roman"/>
          <w:sz w:val="24"/>
          <w:szCs w:val="24"/>
        </w:rPr>
        <w:t xml:space="preserve">do </w:t>
      </w:r>
      <w:r w:rsidR="000A7172" w:rsidRPr="0042634F">
        <w:rPr>
          <w:rFonts w:cs="Times New Roman"/>
          <w:sz w:val="24"/>
          <w:szCs w:val="24"/>
        </w:rPr>
        <w:t xml:space="preserve">CPC 04 </w:t>
      </w:r>
      <w:r w:rsidR="00306397" w:rsidRPr="0042634F">
        <w:rPr>
          <w:rFonts w:cs="Times New Roman"/>
          <w:sz w:val="24"/>
          <w:szCs w:val="24"/>
        </w:rPr>
        <w:t>não foram contemplados no</w:t>
      </w:r>
      <w:r w:rsidR="007E0CB4" w:rsidRPr="0042634F">
        <w:rPr>
          <w:rFonts w:cs="Times New Roman"/>
          <w:i/>
          <w:sz w:val="24"/>
          <w:szCs w:val="24"/>
        </w:rPr>
        <w:t xml:space="preserve"> checklist</w:t>
      </w:r>
      <w:r w:rsidR="000A7172" w:rsidRPr="0042634F">
        <w:rPr>
          <w:rFonts w:cs="Times New Roman"/>
          <w:sz w:val="24"/>
          <w:szCs w:val="24"/>
        </w:rPr>
        <w:t>.</w:t>
      </w:r>
      <w:r w:rsidR="00B94B64" w:rsidRPr="0042634F">
        <w:rPr>
          <w:rFonts w:cs="Times New Roman"/>
          <w:sz w:val="24"/>
          <w:szCs w:val="24"/>
        </w:rPr>
        <w:t xml:space="preserve"> Além desses, o item 128</w:t>
      </w:r>
      <w:r w:rsidR="00ED4510" w:rsidRPr="0042634F">
        <w:rPr>
          <w:rFonts w:cs="Times New Roman"/>
          <w:sz w:val="24"/>
          <w:szCs w:val="24"/>
        </w:rPr>
        <w:t>,</w:t>
      </w:r>
      <w:r w:rsidR="00B94B64" w:rsidRPr="0042634F">
        <w:rPr>
          <w:rFonts w:cs="Times New Roman"/>
          <w:sz w:val="24"/>
          <w:szCs w:val="24"/>
        </w:rPr>
        <w:t xml:space="preserve"> </w:t>
      </w:r>
      <w:r w:rsidR="008C24DD" w:rsidRPr="0042634F">
        <w:rPr>
          <w:rFonts w:cs="Times New Roman"/>
          <w:sz w:val="24"/>
          <w:szCs w:val="24"/>
        </w:rPr>
        <w:t>que trata d</w:t>
      </w:r>
      <w:r w:rsidR="00B41785" w:rsidRPr="0042634F">
        <w:rPr>
          <w:rFonts w:cs="Times New Roman"/>
          <w:sz w:val="24"/>
          <w:szCs w:val="24"/>
        </w:rPr>
        <w:t>a evidenciação não obrigatória de outras informações</w:t>
      </w:r>
      <w:r w:rsidR="00ED4510" w:rsidRPr="0042634F">
        <w:rPr>
          <w:rFonts w:cs="Times New Roman"/>
          <w:sz w:val="24"/>
          <w:szCs w:val="24"/>
        </w:rPr>
        <w:t xml:space="preserve"> – </w:t>
      </w:r>
      <w:r w:rsidR="00B41785" w:rsidRPr="0042634F">
        <w:rPr>
          <w:rFonts w:cs="Times New Roman"/>
          <w:sz w:val="24"/>
          <w:szCs w:val="24"/>
        </w:rPr>
        <w:t>Descrição</w:t>
      </w:r>
      <w:r w:rsidR="00ED4510" w:rsidRPr="0042634F">
        <w:rPr>
          <w:rFonts w:cs="Times New Roman"/>
          <w:sz w:val="24"/>
          <w:szCs w:val="24"/>
        </w:rPr>
        <w:t xml:space="preserve"> </w:t>
      </w:r>
      <w:r w:rsidR="00B41785" w:rsidRPr="0042634F">
        <w:rPr>
          <w:rFonts w:cs="Times New Roman"/>
          <w:sz w:val="24"/>
          <w:szCs w:val="24"/>
        </w:rPr>
        <w:t xml:space="preserve">de </w:t>
      </w:r>
      <w:r w:rsidR="007E0CB4" w:rsidRPr="0042634F">
        <w:rPr>
          <w:rFonts w:cs="Times New Roman"/>
          <w:sz w:val="24"/>
          <w:szCs w:val="24"/>
        </w:rPr>
        <w:t xml:space="preserve">ativo intangível </w:t>
      </w:r>
      <w:r w:rsidR="00B41785" w:rsidRPr="0042634F">
        <w:rPr>
          <w:rFonts w:cs="Times New Roman"/>
          <w:sz w:val="24"/>
          <w:szCs w:val="24"/>
        </w:rPr>
        <w:t xml:space="preserve">totalmente amortizado que ainda esteja em operação e Breve descrição de </w:t>
      </w:r>
      <w:r w:rsidR="00B85AF5" w:rsidRPr="0042634F">
        <w:rPr>
          <w:rFonts w:cs="Times New Roman"/>
          <w:sz w:val="24"/>
          <w:szCs w:val="24"/>
        </w:rPr>
        <w:t>ativos intangíveis</w:t>
      </w:r>
      <w:r w:rsidR="00B41785" w:rsidRPr="0042634F">
        <w:rPr>
          <w:rFonts w:cs="Times New Roman"/>
          <w:sz w:val="24"/>
          <w:szCs w:val="24"/>
        </w:rPr>
        <w:t xml:space="preserve"> significativos, mas não reconhecidos como ativos</w:t>
      </w:r>
      <w:r w:rsidR="00ED4510" w:rsidRPr="0042634F">
        <w:rPr>
          <w:rFonts w:cs="Times New Roman"/>
          <w:sz w:val="24"/>
          <w:szCs w:val="24"/>
        </w:rPr>
        <w:t xml:space="preserve"> –</w:t>
      </w:r>
      <w:r w:rsidR="007E0CB4" w:rsidRPr="0042634F">
        <w:rPr>
          <w:rFonts w:cs="Times New Roman"/>
          <w:sz w:val="24"/>
          <w:szCs w:val="24"/>
        </w:rPr>
        <w:t>,</w:t>
      </w:r>
      <w:r w:rsidR="00B41785" w:rsidRPr="0042634F">
        <w:rPr>
          <w:rFonts w:cs="Times New Roman"/>
          <w:sz w:val="24"/>
          <w:szCs w:val="24"/>
        </w:rPr>
        <w:t xml:space="preserve"> também</w:t>
      </w:r>
      <w:r w:rsidR="00ED4510" w:rsidRPr="0042634F">
        <w:rPr>
          <w:rFonts w:cs="Times New Roman"/>
          <w:sz w:val="24"/>
          <w:szCs w:val="24"/>
        </w:rPr>
        <w:t xml:space="preserve"> </w:t>
      </w:r>
      <w:r w:rsidR="00B41785" w:rsidRPr="0042634F">
        <w:rPr>
          <w:rFonts w:cs="Times New Roman"/>
          <w:sz w:val="24"/>
          <w:szCs w:val="24"/>
        </w:rPr>
        <w:t xml:space="preserve">não </w:t>
      </w:r>
      <w:r w:rsidR="007E0CB4" w:rsidRPr="0042634F">
        <w:rPr>
          <w:rFonts w:cs="Times New Roman"/>
          <w:sz w:val="24"/>
          <w:szCs w:val="24"/>
        </w:rPr>
        <w:t xml:space="preserve">foi alvo </w:t>
      </w:r>
      <w:r w:rsidR="00B41785" w:rsidRPr="0042634F">
        <w:rPr>
          <w:rFonts w:cs="Times New Roman"/>
          <w:sz w:val="24"/>
          <w:szCs w:val="24"/>
        </w:rPr>
        <w:t xml:space="preserve">de análise da pesquisa, já que </w:t>
      </w:r>
      <w:r w:rsidR="00424E91" w:rsidRPr="0042634F">
        <w:rPr>
          <w:rFonts w:cs="Times New Roman"/>
          <w:sz w:val="24"/>
          <w:szCs w:val="24"/>
        </w:rPr>
        <w:t>o estudo volta</w:t>
      </w:r>
      <w:r w:rsidR="007E0CB4" w:rsidRPr="0042634F">
        <w:rPr>
          <w:rFonts w:cs="Times New Roman"/>
          <w:sz w:val="24"/>
          <w:szCs w:val="24"/>
        </w:rPr>
        <w:t xml:space="preserve"> sua atenção</w:t>
      </w:r>
      <w:r w:rsidR="00424E91" w:rsidRPr="0042634F">
        <w:rPr>
          <w:rFonts w:cs="Times New Roman"/>
          <w:sz w:val="24"/>
          <w:szCs w:val="24"/>
        </w:rPr>
        <w:t xml:space="preserve"> para a </w:t>
      </w:r>
      <w:r w:rsidR="00B85AF5" w:rsidRPr="0042634F">
        <w:rPr>
          <w:rFonts w:cs="Times New Roman"/>
          <w:sz w:val="24"/>
          <w:szCs w:val="24"/>
        </w:rPr>
        <w:t>evidenciação obrigatória dos intangíveis</w:t>
      </w:r>
      <w:r w:rsidR="00424E91" w:rsidRPr="0042634F">
        <w:rPr>
          <w:rFonts w:cs="Times New Roman"/>
          <w:sz w:val="24"/>
          <w:szCs w:val="24"/>
        </w:rPr>
        <w:t>.</w:t>
      </w:r>
    </w:p>
    <w:p w14:paraId="22F00066" w14:textId="77777777" w:rsidR="00C76A79" w:rsidRPr="0042634F" w:rsidRDefault="007E0CB4" w:rsidP="003B6AB2">
      <w:pPr>
        <w:autoSpaceDE w:val="0"/>
        <w:autoSpaceDN w:val="0"/>
        <w:adjustRightInd w:val="0"/>
        <w:spacing w:after="120"/>
        <w:ind w:firstLine="709"/>
        <w:jc w:val="both"/>
        <w:rPr>
          <w:rFonts w:ascii="Calibri" w:hAnsi="Calibri"/>
          <w:color w:val="000000"/>
        </w:rPr>
      </w:pPr>
      <w:r w:rsidRPr="0042634F">
        <w:rPr>
          <w:rFonts w:ascii="Calibri" w:hAnsi="Calibri"/>
          <w:color w:val="000000"/>
        </w:rPr>
        <w:t xml:space="preserve">No </w:t>
      </w:r>
      <w:r w:rsidR="00861305" w:rsidRPr="0042634F">
        <w:rPr>
          <w:rFonts w:ascii="Calibri" w:hAnsi="Calibri"/>
          <w:color w:val="000000"/>
        </w:rPr>
        <w:t>tratamento dos dados empregou</w:t>
      </w:r>
      <w:r w:rsidRPr="0042634F">
        <w:rPr>
          <w:rFonts w:ascii="Calibri" w:hAnsi="Calibri"/>
          <w:color w:val="000000"/>
        </w:rPr>
        <w:t>-se</w:t>
      </w:r>
      <w:r w:rsidR="00861305" w:rsidRPr="0042634F">
        <w:rPr>
          <w:rFonts w:ascii="Calibri" w:hAnsi="Calibri"/>
          <w:color w:val="000000"/>
        </w:rPr>
        <w:t xml:space="preserve"> a análise de conteúdo aplicada em todos os documentos coletados. De acordo com Bardin (19</w:t>
      </w:r>
      <w:r w:rsidR="00C76A79" w:rsidRPr="0042634F">
        <w:rPr>
          <w:rFonts w:ascii="Calibri" w:hAnsi="Calibri"/>
          <w:color w:val="000000"/>
        </w:rPr>
        <w:t>7</w:t>
      </w:r>
      <w:r w:rsidR="00861305" w:rsidRPr="0042634F">
        <w:rPr>
          <w:rFonts w:ascii="Calibri" w:hAnsi="Calibri"/>
          <w:color w:val="000000"/>
        </w:rPr>
        <w:t xml:space="preserve">7), esse material é chamado de </w:t>
      </w:r>
      <w:r w:rsidR="00861305" w:rsidRPr="0042634F">
        <w:rPr>
          <w:rFonts w:ascii="Calibri" w:hAnsi="Calibri"/>
          <w:i/>
          <w:color w:val="000000"/>
        </w:rPr>
        <w:t>corpus</w:t>
      </w:r>
      <w:r w:rsidR="00861305" w:rsidRPr="0042634F">
        <w:rPr>
          <w:rFonts w:ascii="Calibri" w:hAnsi="Calibri"/>
          <w:color w:val="000000"/>
        </w:rPr>
        <w:t xml:space="preserve">, </w:t>
      </w:r>
      <w:r w:rsidR="00AD614D" w:rsidRPr="0042634F">
        <w:rPr>
          <w:rFonts w:ascii="Calibri" w:hAnsi="Calibri"/>
          <w:color w:val="000000"/>
        </w:rPr>
        <w:lastRenderedPageBreak/>
        <w:t>compreendendo</w:t>
      </w:r>
      <w:r w:rsidR="00861305" w:rsidRPr="0042634F">
        <w:rPr>
          <w:rFonts w:ascii="Calibri" w:hAnsi="Calibri"/>
          <w:color w:val="000000"/>
        </w:rPr>
        <w:t xml:space="preserve">, no caso desta pesquisa, </w:t>
      </w:r>
      <w:r w:rsidRPr="0042634F">
        <w:rPr>
          <w:rFonts w:ascii="Calibri" w:hAnsi="Calibri"/>
          <w:color w:val="000000"/>
        </w:rPr>
        <w:t>o</w:t>
      </w:r>
      <w:r w:rsidR="00F84387" w:rsidRPr="0042634F">
        <w:rPr>
          <w:rFonts w:ascii="Calibri" w:hAnsi="Calibri"/>
          <w:color w:val="000000"/>
        </w:rPr>
        <w:t xml:space="preserve"> Balanço Patrimonial, </w:t>
      </w:r>
      <w:r w:rsidRPr="0042634F">
        <w:rPr>
          <w:rFonts w:ascii="Calibri" w:hAnsi="Calibri"/>
          <w:color w:val="000000"/>
        </w:rPr>
        <w:t xml:space="preserve">as </w:t>
      </w:r>
      <w:r w:rsidR="00F84387" w:rsidRPr="0042634F">
        <w:rPr>
          <w:rFonts w:ascii="Calibri" w:hAnsi="Calibri"/>
          <w:color w:val="000000"/>
        </w:rPr>
        <w:t xml:space="preserve">Notas Explicativas e </w:t>
      </w:r>
      <w:r w:rsidRPr="0042634F">
        <w:rPr>
          <w:rFonts w:ascii="Calibri" w:hAnsi="Calibri"/>
          <w:color w:val="000000"/>
        </w:rPr>
        <w:t xml:space="preserve">o Relatório </w:t>
      </w:r>
      <w:r w:rsidR="00F84387" w:rsidRPr="0042634F">
        <w:rPr>
          <w:rFonts w:ascii="Calibri" w:hAnsi="Calibri"/>
          <w:color w:val="000000"/>
        </w:rPr>
        <w:t xml:space="preserve">da Administração. </w:t>
      </w:r>
      <w:r w:rsidR="00861305" w:rsidRPr="0042634F">
        <w:rPr>
          <w:rFonts w:ascii="Calibri" w:hAnsi="Calibri"/>
          <w:color w:val="000000"/>
        </w:rPr>
        <w:t>A análise de conteúdo empregou</w:t>
      </w:r>
      <w:r w:rsidR="008F4FE0" w:rsidRPr="0042634F">
        <w:rPr>
          <w:rFonts w:ascii="Calibri" w:hAnsi="Calibri"/>
          <w:color w:val="000000"/>
        </w:rPr>
        <w:t>,</w:t>
      </w:r>
      <w:r w:rsidR="00861305" w:rsidRPr="0042634F">
        <w:rPr>
          <w:rFonts w:ascii="Calibri" w:hAnsi="Calibri"/>
          <w:color w:val="000000"/>
        </w:rPr>
        <w:t xml:space="preserve"> como regra de enumeração</w:t>
      </w:r>
      <w:r w:rsidR="008F4FE0" w:rsidRPr="0042634F">
        <w:rPr>
          <w:rFonts w:ascii="Calibri" w:hAnsi="Calibri"/>
          <w:color w:val="000000"/>
        </w:rPr>
        <w:t>,</w:t>
      </w:r>
      <w:r w:rsidR="00861305" w:rsidRPr="0042634F">
        <w:rPr>
          <w:rFonts w:ascii="Calibri" w:hAnsi="Calibri"/>
          <w:color w:val="000000"/>
        </w:rPr>
        <w:t xml:space="preserve"> a presença ou </w:t>
      </w:r>
      <w:r w:rsidR="008F4FE0" w:rsidRPr="0042634F">
        <w:rPr>
          <w:rFonts w:ascii="Calibri" w:hAnsi="Calibri"/>
          <w:color w:val="000000"/>
        </w:rPr>
        <w:t xml:space="preserve">a </w:t>
      </w:r>
      <w:r w:rsidR="00861305" w:rsidRPr="0042634F">
        <w:rPr>
          <w:rFonts w:ascii="Calibri" w:hAnsi="Calibri"/>
          <w:color w:val="000000"/>
        </w:rPr>
        <w:t>ausência, conforme Bardin (1977), d</w:t>
      </w:r>
      <w:r w:rsidR="00C76A79" w:rsidRPr="0042634F">
        <w:rPr>
          <w:rFonts w:ascii="Calibri" w:hAnsi="Calibri"/>
          <w:color w:val="000000"/>
        </w:rPr>
        <w:t>os itens d</w:t>
      </w:r>
      <w:r w:rsidR="00F84387" w:rsidRPr="0042634F">
        <w:rPr>
          <w:rFonts w:ascii="Calibri" w:hAnsi="Calibri"/>
          <w:color w:val="000000"/>
        </w:rPr>
        <w:t xml:space="preserve">e divulgação e </w:t>
      </w:r>
      <w:r w:rsidR="008F4FE0" w:rsidRPr="0042634F">
        <w:rPr>
          <w:rFonts w:ascii="Calibri" w:hAnsi="Calibri"/>
          <w:color w:val="000000"/>
        </w:rPr>
        <w:t xml:space="preserve">de </w:t>
      </w:r>
      <w:r w:rsidR="00F84387" w:rsidRPr="0042634F">
        <w:rPr>
          <w:rFonts w:ascii="Calibri" w:hAnsi="Calibri"/>
          <w:color w:val="000000"/>
        </w:rPr>
        <w:t xml:space="preserve">mensuração dos ativos intangíveis, </w:t>
      </w:r>
      <w:r w:rsidRPr="0042634F">
        <w:rPr>
          <w:rFonts w:ascii="Calibri" w:hAnsi="Calibri"/>
          <w:color w:val="000000"/>
        </w:rPr>
        <w:t xml:space="preserve">consoante demonstrado no </w:t>
      </w:r>
      <w:r w:rsidR="00F84387" w:rsidRPr="0042634F">
        <w:rPr>
          <w:rFonts w:ascii="Calibri" w:hAnsi="Calibri"/>
          <w:color w:val="000000"/>
        </w:rPr>
        <w:t>Quadro 3.</w:t>
      </w:r>
      <w:r w:rsidR="00C76A79" w:rsidRPr="0042634F">
        <w:rPr>
          <w:rFonts w:ascii="Calibri" w:hAnsi="Calibri"/>
          <w:color w:val="000000"/>
        </w:rPr>
        <w:t xml:space="preserve"> </w:t>
      </w:r>
    </w:p>
    <w:p w14:paraId="6C4BFFAD" w14:textId="77777777" w:rsidR="00AF531B" w:rsidRPr="0042634F" w:rsidRDefault="0092512C"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P</w:t>
      </w:r>
      <w:r w:rsidR="00AF531B" w:rsidRPr="0042634F">
        <w:rPr>
          <w:rFonts w:eastAsia="Arial" w:cs="Times New Roman"/>
          <w:sz w:val="24"/>
          <w:szCs w:val="24"/>
        </w:rPr>
        <w:t>ara</w:t>
      </w:r>
      <w:r w:rsidRPr="0042634F">
        <w:rPr>
          <w:rFonts w:eastAsia="Arial" w:cs="Times New Roman"/>
          <w:sz w:val="24"/>
          <w:szCs w:val="24"/>
        </w:rPr>
        <w:t xml:space="preserve"> </w:t>
      </w:r>
      <w:r w:rsidR="00AF531B" w:rsidRPr="0042634F">
        <w:rPr>
          <w:rFonts w:eastAsia="Arial" w:cs="Times New Roman"/>
          <w:sz w:val="24"/>
          <w:szCs w:val="24"/>
        </w:rPr>
        <w:t xml:space="preserve">garantir maior confiabilidade </w:t>
      </w:r>
      <w:r w:rsidR="00DB38C2" w:rsidRPr="0042634F">
        <w:rPr>
          <w:rFonts w:eastAsia="Arial" w:cs="Times New Roman"/>
          <w:sz w:val="24"/>
          <w:szCs w:val="24"/>
        </w:rPr>
        <w:t xml:space="preserve">dos resultados relacionados ao nível de aderência das empresas pesquisadas com relação às exigências de divulgação sobre ativos intangíveis (conforme </w:t>
      </w:r>
      <w:r w:rsidR="005B6F3B" w:rsidRPr="0042634F">
        <w:rPr>
          <w:rFonts w:eastAsia="Arial" w:cs="Times New Roman"/>
          <w:i/>
          <w:sz w:val="24"/>
          <w:szCs w:val="24"/>
        </w:rPr>
        <w:t>checklist</w:t>
      </w:r>
      <w:r w:rsidR="005B6F3B" w:rsidRPr="0042634F">
        <w:rPr>
          <w:rFonts w:eastAsia="Arial" w:cs="Times New Roman"/>
          <w:sz w:val="24"/>
          <w:szCs w:val="24"/>
        </w:rPr>
        <w:t xml:space="preserve"> </w:t>
      </w:r>
      <w:r w:rsidR="00A54263" w:rsidRPr="0042634F">
        <w:rPr>
          <w:rFonts w:eastAsia="Arial" w:cs="Times New Roman"/>
          <w:sz w:val="24"/>
          <w:szCs w:val="24"/>
        </w:rPr>
        <w:t xml:space="preserve">apresentado), a </w:t>
      </w:r>
      <w:r w:rsidR="00AF531B" w:rsidRPr="0042634F">
        <w:rPr>
          <w:rFonts w:eastAsia="Arial" w:cs="Times New Roman"/>
          <w:sz w:val="24"/>
          <w:szCs w:val="24"/>
        </w:rPr>
        <w:t xml:space="preserve">análise das </w:t>
      </w:r>
      <w:r w:rsidR="005B6F3B" w:rsidRPr="0042634F">
        <w:rPr>
          <w:rFonts w:eastAsia="Arial" w:cs="Times New Roman"/>
          <w:sz w:val="24"/>
          <w:szCs w:val="24"/>
        </w:rPr>
        <w:t xml:space="preserve">notas explicativas </w:t>
      </w:r>
      <w:r w:rsidR="00AF531B" w:rsidRPr="0042634F">
        <w:rPr>
          <w:rFonts w:eastAsia="Arial" w:cs="Times New Roman"/>
          <w:sz w:val="24"/>
          <w:szCs w:val="24"/>
        </w:rPr>
        <w:t>das empresas foi realizad</w:t>
      </w:r>
      <w:r w:rsidR="00A54263" w:rsidRPr="0042634F">
        <w:rPr>
          <w:rFonts w:eastAsia="Arial" w:cs="Times New Roman"/>
          <w:sz w:val="24"/>
          <w:szCs w:val="24"/>
        </w:rPr>
        <w:t>a</w:t>
      </w:r>
      <w:r w:rsidR="00AF531B" w:rsidRPr="0042634F">
        <w:rPr>
          <w:rFonts w:eastAsia="Arial" w:cs="Times New Roman"/>
          <w:sz w:val="24"/>
          <w:szCs w:val="24"/>
        </w:rPr>
        <w:t>, em um primeiro momento, por um dos pesquisadores,</w:t>
      </w:r>
      <w:r w:rsidR="00A54263" w:rsidRPr="0042634F">
        <w:rPr>
          <w:rFonts w:eastAsia="Arial" w:cs="Times New Roman"/>
          <w:sz w:val="24"/>
          <w:szCs w:val="24"/>
        </w:rPr>
        <w:t xml:space="preserve"> </w:t>
      </w:r>
      <w:r w:rsidR="005B6F3B" w:rsidRPr="0042634F">
        <w:rPr>
          <w:rFonts w:eastAsia="Arial" w:cs="Times New Roman"/>
          <w:sz w:val="24"/>
          <w:szCs w:val="24"/>
        </w:rPr>
        <w:t xml:space="preserve">sendo, </w:t>
      </w:r>
      <w:r w:rsidR="00AF531B" w:rsidRPr="0042634F">
        <w:rPr>
          <w:rFonts w:eastAsia="Arial" w:cs="Times New Roman"/>
          <w:sz w:val="24"/>
          <w:szCs w:val="24"/>
        </w:rPr>
        <w:t>posteriormente, revisad</w:t>
      </w:r>
      <w:r w:rsidR="00A54263" w:rsidRPr="0042634F">
        <w:rPr>
          <w:rFonts w:eastAsia="Arial" w:cs="Times New Roman"/>
          <w:sz w:val="24"/>
          <w:szCs w:val="24"/>
        </w:rPr>
        <w:t>a</w:t>
      </w:r>
      <w:r w:rsidR="00AF531B" w:rsidRPr="0042634F">
        <w:rPr>
          <w:rFonts w:eastAsia="Arial" w:cs="Times New Roman"/>
          <w:sz w:val="24"/>
          <w:szCs w:val="24"/>
        </w:rPr>
        <w:t xml:space="preserve"> por outros dois pesquisadores.</w:t>
      </w:r>
    </w:p>
    <w:p w14:paraId="3A9C79A6" w14:textId="77777777" w:rsidR="00ED1979" w:rsidRPr="0042634F" w:rsidRDefault="005B6F3B"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 xml:space="preserve">A Figura 1 ilustra as </w:t>
      </w:r>
      <w:r w:rsidR="001E0E16" w:rsidRPr="0042634F">
        <w:rPr>
          <w:rFonts w:eastAsia="Arial" w:cs="Times New Roman"/>
          <w:sz w:val="24"/>
          <w:szCs w:val="24"/>
        </w:rPr>
        <w:t xml:space="preserve">etapas dos procedimentos metodológicos </w:t>
      </w:r>
      <w:r w:rsidR="00ED1979" w:rsidRPr="0042634F">
        <w:rPr>
          <w:rFonts w:eastAsia="Arial" w:cs="Times New Roman"/>
          <w:sz w:val="24"/>
          <w:szCs w:val="24"/>
        </w:rPr>
        <w:t>seguidos para a consecução dos objetivos da pesquisa</w:t>
      </w:r>
      <w:r w:rsidR="007925A0" w:rsidRPr="0042634F">
        <w:rPr>
          <w:rFonts w:eastAsia="Arial" w:cs="Times New Roman"/>
          <w:sz w:val="24"/>
          <w:szCs w:val="24"/>
        </w:rPr>
        <w:t>.</w:t>
      </w:r>
    </w:p>
    <w:p w14:paraId="1FF39B11" w14:textId="77777777" w:rsidR="004F3171" w:rsidRDefault="004F3171" w:rsidP="003B6AB2">
      <w:pPr>
        <w:pStyle w:val="Standard"/>
        <w:autoSpaceDE w:val="0"/>
        <w:spacing w:after="120" w:line="240" w:lineRule="auto"/>
        <w:ind w:firstLine="709"/>
        <w:rPr>
          <w:rFonts w:eastAsia="Arial" w:cs="Times New Roman"/>
          <w:sz w:val="24"/>
          <w:szCs w:val="24"/>
        </w:rPr>
      </w:pPr>
    </w:p>
    <w:p w14:paraId="5F9092C5" w14:textId="77777777" w:rsidR="004F3171" w:rsidRDefault="003742CA" w:rsidP="003742CA">
      <w:pPr>
        <w:pStyle w:val="Standard"/>
        <w:autoSpaceDE w:val="0"/>
        <w:spacing w:after="120" w:line="240" w:lineRule="auto"/>
        <w:jc w:val="center"/>
        <w:rPr>
          <w:rFonts w:eastAsia="Arial" w:cs="Times New Roman"/>
          <w:b/>
          <w:sz w:val="24"/>
          <w:szCs w:val="24"/>
        </w:rPr>
      </w:pPr>
      <w:r w:rsidRPr="003742CA">
        <w:rPr>
          <w:rFonts w:eastAsia="Arial" w:cs="Times New Roman"/>
          <w:b/>
          <w:sz w:val="24"/>
          <w:szCs w:val="24"/>
        </w:rPr>
        <w:t>Figura 1: Etapas dos procedimentos metodológicos</w:t>
      </w:r>
    </w:p>
    <w:p w14:paraId="485B873A" w14:textId="3BB887BF" w:rsidR="008A2616" w:rsidRPr="0042634F" w:rsidRDefault="009D2536" w:rsidP="003B6AB2">
      <w:pPr>
        <w:pStyle w:val="Standard"/>
        <w:autoSpaceDE w:val="0"/>
        <w:spacing w:after="120" w:line="240" w:lineRule="auto"/>
        <w:ind w:firstLine="709"/>
        <w:rPr>
          <w:rFonts w:eastAsia="Arial" w:cs="Times New Roman"/>
          <w:sz w:val="24"/>
          <w:szCs w:val="24"/>
        </w:rPr>
      </w:pPr>
      <w:r>
        <w:rPr>
          <w:rFonts w:eastAsia="Arial" w:cs="Times New Roman"/>
          <w:noProof/>
          <w:sz w:val="24"/>
          <w:szCs w:val="24"/>
          <w:lang w:val="en-US"/>
        </w:rPr>
        <mc:AlternateContent>
          <mc:Choice Requires="wpg">
            <w:drawing>
              <wp:anchor distT="0" distB="0" distL="114300" distR="114300" simplePos="0" relativeHeight="251657728" behindDoc="0" locked="0" layoutInCell="1" allowOverlap="1" wp14:anchorId="4803A257" wp14:editId="5912A7B4">
                <wp:simplePos x="0" y="0"/>
                <wp:positionH relativeFrom="column">
                  <wp:posOffset>0</wp:posOffset>
                </wp:positionH>
                <wp:positionV relativeFrom="paragraph">
                  <wp:posOffset>75565</wp:posOffset>
                </wp:positionV>
                <wp:extent cx="5829300" cy="5130800"/>
                <wp:effectExtent l="0" t="0" r="12700" b="13335"/>
                <wp:wrapNone/>
                <wp:docPr id="7"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5130800"/>
                          <a:chOff x="1701" y="1820"/>
                          <a:chExt cx="9180" cy="8080"/>
                        </a:xfrm>
                      </wpg:grpSpPr>
                      <wps:wsp>
                        <wps:cNvPr id="8" name="Rectangle 120"/>
                        <wps:cNvSpPr>
                          <a:spLocks noChangeArrowheads="1"/>
                        </wps:cNvSpPr>
                        <wps:spPr bwMode="auto">
                          <a:xfrm>
                            <a:off x="3966" y="1820"/>
                            <a:ext cx="4215" cy="643"/>
                          </a:xfrm>
                          <a:prstGeom prst="rect">
                            <a:avLst/>
                          </a:prstGeom>
                          <a:solidFill>
                            <a:srgbClr val="FFFFFF"/>
                          </a:solidFill>
                          <a:ln w="9525">
                            <a:solidFill>
                              <a:srgbClr val="000000"/>
                            </a:solidFill>
                            <a:miter lim="800000"/>
                            <a:headEnd/>
                            <a:tailEnd/>
                          </a:ln>
                        </wps:spPr>
                        <wps:txbx>
                          <w:txbxContent>
                            <w:p w14:paraId="084DDDD0" w14:textId="77777777" w:rsidR="00E0028A" w:rsidRPr="00793237" w:rsidRDefault="00E0028A" w:rsidP="00CE469F">
                              <w:pPr>
                                <w:jc w:val="center"/>
                                <w:rPr>
                                  <w:sz w:val="18"/>
                                  <w:szCs w:val="18"/>
                                </w:rPr>
                              </w:pPr>
                              <w:r w:rsidRPr="00793237">
                                <w:rPr>
                                  <w:sz w:val="18"/>
                                  <w:szCs w:val="18"/>
                                </w:rPr>
                                <w:t xml:space="preserve">Relação das empresas industriais participantes do </w:t>
                              </w:r>
                              <w:r w:rsidRPr="00793237">
                                <w:rPr>
                                  <w:i/>
                                  <w:sz w:val="18"/>
                                  <w:szCs w:val="18"/>
                                </w:rPr>
                                <w:t>ranking</w:t>
                              </w:r>
                              <w:r w:rsidRPr="00793237">
                                <w:rPr>
                                  <w:sz w:val="18"/>
                                  <w:szCs w:val="18"/>
                                </w:rPr>
                                <w:t xml:space="preserve"> das mais inovadoras do IBI</w:t>
                              </w:r>
                            </w:p>
                          </w:txbxContent>
                        </wps:txbx>
                        <wps:bodyPr rot="0" vert="horz" wrap="square" lIns="91440" tIns="45720" rIns="91440" bIns="45720" anchor="t" anchorCtr="0" upright="1">
                          <a:noAutofit/>
                        </wps:bodyPr>
                      </wps:wsp>
                      <wps:wsp>
                        <wps:cNvPr id="9" name="Rectangle 121"/>
                        <wps:cNvSpPr>
                          <a:spLocks noChangeArrowheads="1"/>
                        </wps:cNvSpPr>
                        <wps:spPr bwMode="auto">
                          <a:xfrm>
                            <a:off x="3966" y="2817"/>
                            <a:ext cx="4215" cy="648"/>
                          </a:xfrm>
                          <a:prstGeom prst="rect">
                            <a:avLst/>
                          </a:prstGeom>
                          <a:solidFill>
                            <a:srgbClr val="FFFFFF"/>
                          </a:solidFill>
                          <a:ln w="9525">
                            <a:solidFill>
                              <a:srgbClr val="000000"/>
                            </a:solidFill>
                            <a:miter lim="800000"/>
                            <a:headEnd/>
                            <a:tailEnd/>
                          </a:ln>
                        </wps:spPr>
                        <wps:txbx>
                          <w:txbxContent>
                            <w:p w14:paraId="542A6F9A" w14:textId="77777777" w:rsidR="00E0028A" w:rsidRPr="00DC51B1" w:rsidRDefault="00E0028A" w:rsidP="00CE469F">
                              <w:pPr>
                                <w:jc w:val="center"/>
                                <w:rPr>
                                  <w:sz w:val="18"/>
                                  <w:szCs w:val="18"/>
                                </w:rPr>
                              </w:pPr>
                              <w:r w:rsidRPr="00DC51B1">
                                <w:rPr>
                                  <w:sz w:val="18"/>
                                  <w:szCs w:val="18"/>
                                </w:rPr>
                                <w:t>Classificação das empresas quanto à natureza do capital</w:t>
                              </w:r>
                            </w:p>
                          </w:txbxContent>
                        </wps:txbx>
                        <wps:bodyPr rot="0" vert="horz" wrap="square" lIns="91440" tIns="45720" rIns="91440" bIns="45720" anchor="t" anchorCtr="0" upright="1">
                          <a:noAutofit/>
                        </wps:bodyPr>
                      </wps:wsp>
                      <wps:wsp>
                        <wps:cNvPr id="10" name="AutoShape 122"/>
                        <wps:cNvCnPr>
                          <a:cxnSpLocks noChangeShapeType="1"/>
                        </wps:cNvCnPr>
                        <wps:spPr bwMode="auto">
                          <a:xfrm>
                            <a:off x="6021" y="2485"/>
                            <a:ext cx="0" cy="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Rectangle 123"/>
                        <wps:cNvSpPr>
                          <a:spLocks noChangeArrowheads="1"/>
                        </wps:cNvSpPr>
                        <wps:spPr bwMode="auto">
                          <a:xfrm>
                            <a:off x="5181" y="3830"/>
                            <a:ext cx="1800" cy="438"/>
                          </a:xfrm>
                          <a:prstGeom prst="rect">
                            <a:avLst/>
                          </a:prstGeom>
                          <a:solidFill>
                            <a:srgbClr val="FFFFFF"/>
                          </a:solidFill>
                          <a:ln w="9525">
                            <a:solidFill>
                              <a:srgbClr val="000000"/>
                            </a:solidFill>
                            <a:miter lim="800000"/>
                            <a:headEnd/>
                            <a:tailEnd/>
                          </a:ln>
                        </wps:spPr>
                        <wps:txbx>
                          <w:txbxContent>
                            <w:p w14:paraId="15296879" w14:textId="77777777" w:rsidR="00E0028A" w:rsidRPr="00DC51B1" w:rsidRDefault="00E0028A" w:rsidP="00CE469F">
                              <w:pPr>
                                <w:jc w:val="center"/>
                                <w:rPr>
                                  <w:sz w:val="18"/>
                                  <w:szCs w:val="18"/>
                                </w:rPr>
                              </w:pPr>
                              <w:r w:rsidRPr="00DC51B1">
                                <w:rPr>
                                  <w:sz w:val="18"/>
                                  <w:szCs w:val="18"/>
                                </w:rPr>
                                <w:t>Se capital aberto</w:t>
                              </w:r>
                            </w:p>
                          </w:txbxContent>
                        </wps:txbx>
                        <wps:bodyPr rot="0" vert="horz" wrap="square" lIns="91440" tIns="45720" rIns="91440" bIns="45720" anchor="t" anchorCtr="0" upright="1">
                          <a:noAutofit/>
                        </wps:bodyPr>
                      </wps:wsp>
                      <wps:wsp>
                        <wps:cNvPr id="12" name="Rectangle 124"/>
                        <wps:cNvSpPr>
                          <a:spLocks noChangeArrowheads="1"/>
                        </wps:cNvSpPr>
                        <wps:spPr bwMode="auto">
                          <a:xfrm>
                            <a:off x="8901" y="3135"/>
                            <a:ext cx="1800" cy="438"/>
                          </a:xfrm>
                          <a:prstGeom prst="rect">
                            <a:avLst/>
                          </a:prstGeom>
                          <a:solidFill>
                            <a:srgbClr val="FFFFFF"/>
                          </a:solidFill>
                          <a:ln w="9525">
                            <a:solidFill>
                              <a:srgbClr val="000000"/>
                            </a:solidFill>
                            <a:miter lim="800000"/>
                            <a:headEnd/>
                            <a:tailEnd/>
                          </a:ln>
                        </wps:spPr>
                        <wps:txbx>
                          <w:txbxContent>
                            <w:p w14:paraId="53C1868B" w14:textId="77777777" w:rsidR="00E0028A" w:rsidRPr="00DC51B1" w:rsidRDefault="00E0028A" w:rsidP="00CE469F">
                              <w:pPr>
                                <w:jc w:val="center"/>
                                <w:rPr>
                                  <w:sz w:val="18"/>
                                  <w:szCs w:val="18"/>
                                </w:rPr>
                              </w:pPr>
                              <w:r w:rsidRPr="00DC51B1">
                                <w:rPr>
                                  <w:sz w:val="18"/>
                                  <w:szCs w:val="18"/>
                                </w:rPr>
                                <w:t>Se capital fechado</w:t>
                              </w:r>
                            </w:p>
                          </w:txbxContent>
                        </wps:txbx>
                        <wps:bodyPr rot="0" vert="horz" wrap="square" lIns="91440" tIns="45720" rIns="91440" bIns="45720" anchor="t" anchorCtr="0" upright="1">
                          <a:noAutofit/>
                        </wps:bodyPr>
                      </wps:wsp>
                      <wps:wsp>
                        <wps:cNvPr id="13" name="Rectangle 125"/>
                        <wps:cNvSpPr>
                          <a:spLocks noChangeArrowheads="1"/>
                        </wps:cNvSpPr>
                        <wps:spPr bwMode="auto">
                          <a:xfrm>
                            <a:off x="8700" y="3922"/>
                            <a:ext cx="2001" cy="360"/>
                          </a:xfrm>
                          <a:prstGeom prst="rect">
                            <a:avLst/>
                          </a:prstGeom>
                          <a:solidFill>
                            <a:srgbClr val="FFFFFF"/>
                          </a:solidFill>
                          <a:ln w="9525">
                            <a:solidFill>
                              <a:srgbClr val="000000"/>
                            </a:solidFill>
                            <a:miter lim="800000"/>
                            <a:headEnd/>
                            <a:tailEnd/>
                          </a:ln>
                        </wps:spPr>
                        <wps:txbx>
                          <w:txbxContent>
                            <w:p w14:paraId="094FBCB5" w14:textId="77777777" w:rsidR="00E0028A" w:rsidRPr="00DC51B1" w:rsidRDefault="00E0028A" w:rsidP="00CE469F">
                              <w:pPr>
                                <w:jc w:val="center"/>
                                <w:rPr>
                                  <w:sz w:val="18"/>
                                  <w:szCs w:val="18"/>
                                </w:rPr>
                              </w:pPr>
                              <w:r w:rsidRPr="00DC51B1">
                                <w:rPr>
                                  <w:sz w:val="18"/>
                                  <w:szCs w:val="18"/>
                                </w:rPr>
                                <w:t>Exclusão da amostra</w:t>
                              </w:r>
                            </w:p>
                          </w:txbxContent>
                        </wps:txbx>
                        <wps:bodyPr rot="0" vert="horz" wrap="square" lIns="91440" tIns="45720" rIns="91440" bIns="45720" anchor="t" anchorCtr="0" upright="1">
                          <a:noAutofit/>
                        </wps:bodyPr>
                      </wps:wsp>
                      <wps:wsp>
                        <wps:cNvPr id="14" name="Rectangle 126"/>
                        <wps:cNvSpPr>
                          <a:spLocks noChangeArrowheads="1"/>
                        </wps:cNvSpPr>
                        <wps:spPr bwMode="auto">
                          <a:xfrm>
                            <a:off x="3966" y="4619"/>
                            <a:ext cx="4215" cy="630"/>
                          </a:xfrm>
                          <a:prstGeom prst="rect">
                            <a:avLst/>
                          </a:prstGeom>
                          <a:solidFill>
                            <a:srgbClr val="FFFFFF"/>
                          </a:solidFill>
                          <a:ln w="9525">
                            <a:solidFill>
                              <a:srgbClr val="000000"/>
                            </a:solidFill>
                            <a:miter lim="800000"/>
                            <a:headEnd/>
                            <a:tailEnd/>
                          </a:ln>
                        </wps:spPr>
                        <wps:txbx>
                          <w:txbxContent>
                            <w:p w14:paraId="69D874A6" w14:textId="77777777" w:rsidR="00E0028A" w:rsidRPr="00DC51B1" w:rsidRDefault="00E0028A" w:rsidP="00CE469F">
                              <w:pPr>
                                <w:jc w:val="center"/>
                                <w:rPr>
                                  <w:sz w:val="18"/>
                                  <w:szCs w:val="18"/>
                                </w:rPr>
                              </w:pPr>
                              <w:r w:rsidRPr="00DC51B1">
                                <w:rPr>
                                  <w:sz w:val="18"/>
                                  <w:szCs w:val="18"/>
                                </w:rPr>
                                <w:t xml:space="preserve">Coleta de dados </w:t>
                              </w:r>
                              <w:r>
                                <w:rPr>
                                  <w:sz w:val="18"/>
                                  <w:szCs w:val="18"/>
                                </w:rPr>
                                <w:t>d</w:t>
                              </w:r>
                              <w:r w:rsidRPr="00DC51B1">
                                <w:rPr>
                                  <w:sz w:val="18"/>
                                  <w:szCs w:val="18"/>
                                </w:rPr>
                                <w:t xml:space="preserve">as </w:t>
                              </w:r>
                              <w:r>
                                <w:rPr>
                                  <w:sz w:val="18"/>
                                  <w:szCs w:val="18"/>
                                </w:rPr>
                                <w:t>d</w:t>
                              </w:r>
                              <w:r w:rsidRPr="00DC51B1">
                                <w:rPr>
                                  <w:sz w:val="18"/>
                                  <w:szCs w:val="18"/>
                                </w:rPr>
                                <w:t xml:space="preserve">emonstrações </w:t>
                              </w:r>
                              <w:r>
                                <w:rPr>
                                  <w:sz w:val="18"/>
                                  <w:szCs w:val="18"/>
                                </w:rPr>
                                <w:t>c</w:t>
                              </w:r>
                              <w:r w:rsidRPr="00DC51B1">
                                <w:rPr>
                                  <w:sz w:val="18"/>
                                  <w:szCs w:val="18"/>
                                </w:rPr>
                                <w:t>ontábeis dos anos de 2007</w:t>
                              </w:r>
                              <w:r>
                                <w:rPr>
                                  <w:sz w:val="18"/>
                                  <w:szCs w:val="18"/>
                                </w:rPr>
                                <w:t>, 2008 e</w:t>
                              </w:r>
                              <w:r w:rsidRPr="00DC51B1">
                                <w:rPr>
                                  <w:sz w:val="18"/>
                                  <w:szCs w:val="18"/>
                                </w:rPr>
                                <w:t xml:space="preserve"> 2009</w:t>
                              </w:r>
                            </w:p>
                          </w:txbxContent>
                        </wps:txbx>
                        <wps:bodyPr rot="0" vert="horz" wrap="square" lIns="91440" tIns="45720" rIns="91440" bIns="45720" anchor="t" anchorCtr="0" upright="1">
                          <a:noAutofit/>
                        </wps:bodyPr>
                      </wps:wsp>
                      <wps:wsp>
                        <wps:cNvPr id="15" name="AutoShape 127"/>
                        <wps:cNvCnPr>
                          <a:cxnSpLocks noChangeShapeType="1"/>
                        </wps:cNvCnPr>
                        <wps:spPr bwMode="auto">
                          <a:xfrm>
                            <a:off x="6021" y="3478"/>
                            <a:ext cx="0" cy="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AutoShape 128"/>
                        <wps:cNvCnPr>
                          <a:cxnSpLocks noChangeShapeType="1"/>
                        </wps:cNvCnPr>
                        <wps:spPr bwMode="auto">
                          <a:xfrm>
                            <a:off x="6021" y="4268"/>
                            <a:ext cx="0" cy="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129"/>
                        <wps:cNvCnPr>
                          <a:cxnSpLocks noChangeShapeType="1"/>
                        </wps:cNvCnPr>
                        <wps:spPr bwMode="auto">
                          <a:xfrm>
                            <a:off x="8181" y="3045"/>
                            <a:ext cx="720" cy="27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AutoShape 130"/>
                        <wps:cNvCnPr>
                          <a:cxnSpLocks noChangeShapeType="1"/>
                        </wps:cNvCnPr>
                        <wps:spPr bwMode="auto">
                          <a:xfrm>
                            <a:off x="9801" y="3585"/>
                            <a:ext cx="0" cy="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Rectangle 131"/>
                        <wps:cNvSpPr>
                          <a:spLocks noChangeArrowheads="1"/>
                        </wps:cNvSpPr>
                        <wps:spPr bwMode="auto">
                          <a:xfrm>
                            <a:off x="3950" y="5738"/>
                            <a:ext cx="4215" cy="540"/>
                          </a:xfrm>
                          <a:prstGeom prst="rect">
                            <a:avLst/>
                          </a:prstGeom>
                          <a:solidFill>
                            <a:srgbClr val="FFFFFF"/>
                          </a:solidFill>
                          <a:ln w="9525">
                            <a:solidFill>
                              <a:srgbClr val="000000"/>
                            </a:solidFill>
                            <a:miter lim="800000"/>
                            <a:headEnd/>
                            <a:tailEnd/>
                          </a:ln>
                        </wps:spPr>
                        <wps:txbx>
                          <w:txbxContent>
                            <w:p w14:paraId="1364D959" w14:textId="206DDA64" w:rsidR="00E0028A" w:rsidRPr="00DC51B1" w:rsidRDefault="00E0028A" w:rsidP="00CE469F">
                              <w:pPr>
                                <w:jc w:val="center"/>
                                <w:rPr>
                                  <w:sz w:val="18"/>
                                  <w:szCs w:val="18"/>
                                </w:rPr>
                              </w:pPr>
                              <w:r w:rsidRPr="00DC51B1">
                                <w:rPr>
                                  <w:sz w:val="18"/>
                                  <w:szCs w:val="18"/>
                                </w:rPr>
                                <w:t xml:space="preserve">Composição dos dados no </w:t>
                              </w:r>
                              <w:r w:rsidRPr="00DC51B1">
                                <w:rPr>
                                  <w:i/>
                                  <w:sz w:val="18"/>
                                  <w:szCs w:val="18"/>
                                </w:rPr>
                                <w:t xml:space="preserve">checklist </w:t>
                              </w:r>
                              <w:r w:rsidRPr="00DC51B1">
                                <w:rPr>
                                  <w:sz w:val="18"/>
                                  <w:szCs w:val="18"/>
                                </w:rPr>
                                <w:t xml:space="preserve">referente a evidenciação e mensuração </w:t>
                              </w:r>
                              <w:r>
                                <w:rPr>
                                  <w:sz w:val="18"/>
                                  <w:szCs w:val="18"/>
                                </w:rPr>
                                <w:t>de acordo com o</w:t>
                              </w:r>
                              <w:r w:rsidRPr="00DC51B1">
                                <w:rPr>
                                  <w:sz w:val="18"/>
                                  <w:szCs w:val="18"/>
                                </w:rPr>
                                <w:t xml:space="preserve"> CPC 04</w:t>
                              </w:r>
                            </w:p>
                          </w:txbxContent>
                        </wps:txbx>
                        <wps:bodyPr rot="0" vert="horz" wrap="square" lIns="91440" tIns="45720" rIns="91440" bIns="45720" anchor="t" anchorCtr="0" upright="1">
                          <a:noAutofit/>
                        </wps:bodyPr>
                      </wps:wsp>
                      <wps:wsp>
                        <wps:cNvPr id="20" name="AutoShape 132"/>
                        <wps:cNvCnPr>
                          <a:cxnSpLocks noChangeShapeType="1"/>
                        </wps:cNvCnPr>
                        <wps:spPr bwMode="auto">
                          <a:xfrm>
                            <a:off x="6021" y="5261"/>
                            <a:ext cx="0" cy="4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33"/>
                        <wps:cNvCnPr>
                          <a:cxnSpLocks noChangeShapeType="1"/>
                        </wps:cNvCnPr>
                        <wps:spPr bwMode="auto">
                          <a:xfrm>
                            <a:off x="6020" y="6278"/>
                            <a:ext cx="1" cy="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22" name="Group 134"/>
                        <wpg:cNvGrpSpPr>
                          <a:grpSpLocks/>
                        </wpg:cNvGrpSpPr>
                        <wpg:grpSpPr bwMode="auto">
                          <a:xfrm>
                            <a:off x="1701" y="6607"/>
                            <a:ext cx="9180" cy="3293"/>
                            <a:chOff x="1701" y="7599"/>
                            <a:chExt cx="9180" cy="3293"/>
                          </a:xfrm>
                        </wpg:grpSpPr>
                        <wps:wsp>
                          <wps:cNvPr id="23" name="Rectangle 135"/>
                          <wps:cNvSpPr>
                            <a:spLocks noChangeArrowheads="1"/>
                          </wps:cNvSpPr>
                          <wps:spPr bwMode="auto">
                            <a:xfrm>
                              <a:off x="3980" y="7599"/>
                              <a:ext cx="4215" cy="390"/>
                            </a:xfrm>
                            <a:prstGeom prst="rect">
                              <a:avLst/>
                            </a:prstGeom>
                            <a:solidFill>
                              <a:srgbClr val="FFFFFF"/>
                            </a:solidFill>
                            <a:ln w="9525">
                              <a:solidFill>
                                <a:srgbClr val="000000"/>
                              </a:solidFill>
                              <a:miter lim="800000"/>
                              <a:headEnd/>
                              <a:tailEnd/>
                            </a:ln>
                          </wps:spPr>
                          <wps:txbx>
                            <w:txbxContent>
                              <w:p w14:paraId="6DF05502" w14:textId="77777777" w:rsidR="00E0028A" w:rsidRPr="00B64418" w:rsidRDefault="00E0028A" w:rsidP="00CE469F">
                                <w:pPr>
                                  <w:jc w:val="center"/>
                                  <w:rPr>
                                    <w:sz w:val="18"/>
                                    <w:szCs w:val="18"/>
                                  </w:rPr>
                                </w:pPr>
                                <w:r w:rsidRPr="00B64418">
                                  <w:rPr>
                                    <w:sz w:val="18"/>
                                    <w:szCs w:val="18"/>
                                  </w:rPr>
                                  <w:t xml:space="preserve">Análise dos </w:t>
                                </w:r>
                                <w:r>
                                  <w:rPr>
                                    <w:sz w:val="18"/>
                                    <w:szCs w:val="18"/>
                                  </w:rPr>
                                  <w:t>r</w:t>
                                </w:r>
                                <w:r w:rsidRPr="00B64418">
                                  <w:rPr>
                                    <w:sz w:val="18"/>
                                    <w:szCs w:val="18"/>
                                  </w:rPr>
                                  <w:t>esultados</w:t>
                                </w:r>
                              </w:p>
                            </w:txbxContent>
                          </wps:txbx>
                          <wps:bodyPr rot="0" vert="horz" wrap="square" lIns="91440" tIns="45720" rIns="91440" bIns="45720" anchor="t" anchorCtr="0" upright="1">
                            <a:noAutofit/>
                          </wps:bodyPr>
                        </wps:wsp>
                        <wps:wsp>
                          <wps:cNvPr id="24" name="Rectangle 136"/>
                          <wps:cNvSpPr>
                            <a:spLocks noChangeArrowheads="1"/>
                          </wps:cNvSpPr>
                          <wps:spPr bwMode="auto">
                            <a:xfrm>
                              <a:off x="1701" y="8586"/>
                              <a:ext cx="2880" cy="734"/>
                            </a:xfrm>
                            <a:prstGeom prst="rect">
                              <a:avLst/>
                            </a:prstGeom>
                            <a:solidFill>
                              <a:srgbClr val="FFFFFF"/>
                            </a:solidFill>
                            <a:ln w="9525">
                              <a:solidFill>
                                <a:srgbClr val="000000"/>
                              </a:solidFill>
                              <a:miter lim="800000"/>
                              <a:headEnd/>
                              <a:tailEnd/>
                            </a:ln>
                          </wps:spPr>
                          <wps:txbx>
                            <w:txbxContent>
                              <w:p w14:paraId="4EE3578A" w14:textId="77777777" w:rsidR="00E0028A" w:rsidRPr="006E3ED8" w:rsidRDefault="00E0028A" w:rsidP="00CE469F">
                                <w:pPr>
                                  <w:jc w:val="center"/>
                                  <w:rPr>
                                    <w:sz w:val="6"/>
                                    <w:szCs w:val="6"/>
                                  </w:rPr>
                                </w:pPr>
                              </w:p>
                              <w:p w14:paraId="02A22F90" w14:textId="77777777" w:rsidR="00E0028A" w:rsidRPr="00B64418" w:rsidRDefault="00E0028A" w:rsidP="00CE469F">
                                <w:pPr>
                                  <w:jc w:val="center"/>
                                  <w:rPr>
                                    <w:sz w:val="18"/>
                                    <w:szCs w:val="18"/>
                                  </w:rPr>
                                </w:pPr>
                                <w:r w:rsidRPr="00B64418">
                                  <w:rPr>
                                    <w:sz w:val="18"/>
                                    <w:szCs w:val="18"/>
                                  </w:rPr>
                                  <w:t xml:space="preserve">Identificação da evidenciação dos </w:t>
                                </w:r>
                                <w:r>
                                  <w:rPr>
                                    <w:sz w:val="18"/>
                                    <w:szCs w:val="18"/>
                                  </w:rPr>
                                  <w:t>AI</w:t>
                                </w:r>
                                <w:r w:rsidRPr="00B64418">
                                  <w:rPr>
                                    <w:sz w:val="18"/>
                                    <w:szCs w:val="18"/>
                                  </w:rPr>
                                  <w:t xml:space="preserve">s nas </w:t>
                                </w:r>
                                <w:r>
                                  <w:rPr>
                                    <w:sz w:val="18"/>
                                    <w:szCs w:val="18"/>
                                  </w:rPr>
                                  <w:t>d</w:t>
                                </w:r>
                                <w:r w:rsidRPr="00B64418">
                                  <w:rPr>
                                    <w:sz w:val="18"/>
                                    <w:szCs w:val="18"/>
                                  </w:rPr>
                                  <w:t xml:space="preserve">emonstrações </w:t>
                                </w:r>
                                <w:r>
                                  <w:rPr>
                                    <w:sz w:val="18"/>
                                    <w:szCs w:val="18"/>
                                  </w:rPr>
                                  <w:t>c</w:t>
                                </w:r>
                                <w:r w:rsidRPr="00B64418">
                                  <w:rPr>
                                    <w:sz w:val="18"/>
                                    <w:szCs w:val="18"/>
                                  </w:rPr>
                                  <w:t>ontábeis</w:t>
                                </w:r>
                              </w:p>
                            </w:txbxContent>
                          </wps:txbx>
                          <wps:bodyPr rot="0" vert="horz" wrap="square" lIns="91440" tIns="45720" rIns="91440" bIns="45720" anchor="t" anchorCtr="0" upright="1">
                            <a:noAutofit/>
                          </wps:bodyPr>
                        </wps:wsp>
                        <wps:wsp>
                          <wps:cNvPr id="25" name="Rectangle 137"/>
                          <wps:cNvSpPr>
                            <a:spLocks noChangeArrowheads="1"/>
                          </wps:cNvSpPr>
                          <wps:spPr bwMode="auto">
                            <a:xfrm>
                              <a:off x="4761" y="8594"/>
                              <a:ext cx="2880" cy="762"/>
                            </a:xfrm>
                            <a:prstGeom prst="rect">
                              <a:avLst/>
                            </a:prstGeom>
                            <a:solidFill>
                              <a:srgbClr val="FFFFFF"/>
                            </a:solidFill>
                            <a:ln w="9525">
                              <a:solidFill>
                                <a:srgbClr val="000000"/>
                              </a:solidFill>
                              <a:miter lim="800000"/>
                              <a:headEnd/>
                              <a:tailEnd/>
                            </a:ln>
                          </wps:spPr>
                          <wps:txbx>
                            <w:txbxContent>
                              <w:p w14:paraId="0E4DDA07" w14:textId="77777777" w:rsidR="00E0028A" w:rsidRPr="00826FC5" w:rsidRDefault="00E0028A" w:rsidP="00CE469F">
                                <w:pPr>
                                  <w:jc w:val="center"/>
                                  <w:rPr>
                                    <w:sz w:val="6"/>
                                    <w:szCs w:val="6"/>
                                  </w:rPr>
                                </w:pPr>
                              </w:p>
                              <w:p w14:paraId="5BB1FE88" w14:textId="77777777" w:rsidR="00E0028A" w:rsidRPr="00B64418" w:rsidRDefault="00E0028A" w:rsidP="00CE469F">
                                <w:pPr>
                                  <w:jc w:val="center"/>
                                  <w:rPr>
                                    <w:sz w:val="18"/>
                                    <w:szCs w:val="18"/>
                                  </w:rPr>
                                </w:pPr>
                                <w:r w:rsidRPr="00B64418">
                                  <w:rPr>
                                    <w:sz w:val="18"/>
                                    <w:szCs w:val="18"/>
                                  </w:rPr>
                                  <w:t>Análise da aderência ao CPC 04 com relação à divulgação em NEs</w:t>
                                </w:r>
                              </w:p>
                            </w:txbxContent>
                          </wps:txbx>
                          <wps:bodyPr rot="0" vert="horz" wrap="square" lIns="91440" tIns="45720" rIns="91440" bIns="45720" anchor="t" anchorCtr="0" upright="1">
                            <a:noAutofit/>
                          </wps:bodyPr>
                        </wps:wsp>
                        <wps:wsp>
                          <wps:cNvPr id="26" name="Rectangle 138"/>
                          <wps:cNvSpPr>
                            <a:spLocks noChangeArrowheads="1"/>
                          </wps:cNvSpPr>
                          <wps:spPr bwMode="auto">
                            <a:xfrm>
                              <a:off x="7821" y="8600"/>
                              <a:ext cx="3060" cy="841"/>
                            </a:xfrm>
                            <a:prstGeom prst="rect">
                              <a:avLst/>
                            </a:prstGeom>
                            <a:solidFill>
                              <a:srgbClr val="FFFFFF"/>
                            </a:solidFill>
                            <a:ln w="9525">
                              <a:solidFill>
                                <a:srgbClr val="000000"/>
                              </a:solidFill>
                              <a:miter lim="800000"/>
                              <a:headEnd/>
                              <a:tailEnd/>
                            </a:ln>
                          </wps:spPr>
                          <wps:txbx>
                            <w:txbxContent>
                              <w:p w14:paraId="7DA998F9" w14:textId="77777777" w:rsidR="00E0028A" w:rsidRPr="00382118" w:rsidRDefault="00E0028A" w:rsidP="00CE469F">
                                <w:pPr>
                                  <w:jc w:val="center"/>
                                  <w:rPr>
                                    <w:sz w:val="8"/>
                                    <w:szCs w:val="8"/>
                                  </w:rPr>
                                </w:pPr>
                              </w:p>
                              <w:p w14:paraId="6E5E7CBE" w14:textId="77777777" w:rsidR="00E0028A" w:rsidRDefault="00E0028A" w:rsidP="00CE469F">
                                <w:pPr>
                                  <w:jc w:val="center"/>
                                  <w:rPr>
                                    <w:sz w:val="18"/>
                                    <w:szCs w:val="18"/>
                                  </w:rPr>
                                </w:pPr>
                                <w:r w:rsidRPr="00B64418">
                                  <w:rPr>
                                    <w:sz w:val="18"/>
                                    <w:szCs w:val="18"/>
                                  </w:rPr>
                                  <w:t xml:space="preserve">Identificação das formas de aquisição, mensuração e amortização dos </w:t>
                                </w:r>
                                <w:r>
                                  <w:rPr>
                                    <w:sz w:val="18"/>
                                    <w:szCs w:val="18"/>
                                  </w:rPr>
                                  <w:t>AIs</w:t>
                                </w:r>
                              </w:p>
                            </w:txbxContent>
                          </wps:txbx>
                          <wps:bodyPr rot="0" vert="horz" wrap="square" lIns="91440" tIns="45720" rIns="91440" bIns="45720" anchor="t" anchorCtr="0" upright="1">
                            <a:noAutofit/>
                          </wps:bodyPr>
                        </wps:wsp>
                        <wps:wsp>
                          <wps:cNvPr id="27" name="AutoShape 139"/>
                          <wps:cNvCnPr>
                            <a:cxnSpLocks noChangeShapeType="1"/>
                          </wps:cNvCnPr>
                          <wps:spPr bwMode="auto">
                            <a:xfrm>
                              <a:off x="6020" y="7989"/>
                              <a:ext cx="1"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40"/>
                          <wps:cNvCnPr>
                            <a:cxnSpLocks noChangeShapeType="1"/>
                          </wps:cNvCnPr>
                          <wps:spPr bwMode="auto">
                            <a:xfrm flipH="1" flipV="1">
                              <a:off x="3057" y="8218"/>
                              <a:ext cx="6024" cy="2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141"/>
                          <wps:cNvCnPr>
                            <a:cxnSpLocks noChangeShapeType="1"/>
                          </wps:cNvCnPr>
                          <wps:spPr bwMode="auto">
                            <a:xfrm>
                              <a:off x="3057" y="8243"/>
                              <a:ext cx="1" cy="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142"/>
                          <wps:cNvCnPr>
                            <a:cxnSpLocks noChangeShapeType="1"/>
                          </wps:cNvCnPr>
                          <wps:spPr bwMode="auto">
                            <a:xfrm>
                              <a:off x="1883" y="9345"/>
                              <a:ext cx="0"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143"/>
                          <wps:cNvCnPr>
                            <a:cxnSpLocks noChangeShapeType="1"/>
                          </wps:cNvCnPr>
                          <wps:spPr bwMode="auto">
                            <a:xfrm>
                              <a:off x="1883" y="9615"/>
                              <a:ext cx="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Rectangle 144"/>
                          <wps:cNvSpPr>
                            <a:spLocks noChangeArrowheads="1"/>
                          </wps:cNvSpPr>
                          <wps:spPr bwMode="auto">
                            <a:xfrm>
                              <a:off x="2607" y="9452"/>
                              <a:ext cx="2694" cy="396"/>
                            </a:xfrm>
                            <a:prstGeom prst="rect">
                              <a:avLst/>
                            </a:prstGeom>
                            <a:solidFill>
                              <a:srgbClr val="FFFFFF"/>
                            </a:solidFill>
                            <a:ln w="9525">
                              <a:solidFill>
                                <a:srgbClr val="000000"/>
                              </a:solidFill>
                              <a:miter lim="800000"/>
                              <a:headEnd/>
                              <a:tailEnd/>
                            </a:ln>
                          </wps:spPr>
                          <wps:txbx>
                            <w:txbxContent>
                              <w:p w14:paraId="49F07A71" w14:textId="77777777" w:rsidR="00E0028A" w:rsidRPr="00B64418" w:rsidRDefault="00E0028A" w:rsidP="00CE469F">
                                <w:pPr>
                                  <w:jc w:val="center"/>
                                  <w:rPr>
                                    <w:sz w:val="18"/>
                                    <w:szCs w:val="18"/>
                                  </w:rPr>
                                </w:pPr>
                                <w:r w:rsidRPr="00B64418">
                                  <w:rPr>
                                    <w:sz w:val="18"/>
                                    <w:szCs w:val="18"/>
                                  </w:rPr>
                                  <w:t>Discriminação da composição</w:t>
                                </w:r>
                              </w:p>
                            </w:txbxContent>
                          </wps:txbx>
                          <wps:bodyPr rot="0" vert="horz" wrap="square" lIns="91440" tIns="45720" rIns="91440" bIns="45720" anchor="t" anchorCtr="0" upright="1">
                            <a:noAutofit/>
                          </wps:bodyPr>
                        </wps:wsp>
                        <wps:wsp>
                          <wps:cNvPr id="33" name="AutoShape 145"/>
                          <wps:cNvCnPr>
                            <a:cxnSpLocks noChangeShapeType="1"/>
                          </wps:cNvCnPr>
                          <wps:spPr bwMode="auto">
                            <a:xfrm>
                              <a:off x="1881" y="9764"/>
                              <a:ext cx="0" cy="4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146"/>
                          <wps:cNvCnPr>
                            <a:cxnSpLocks noChangeShapeType="1"/>
                          </wps:cNvCnPr>
                          <wps:spPr bwMode="auto">
                            <a:xfrm>
                              <a:off x="1883" y="10161"/>
                              <a:ext cx="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Rectangle 147"/>
                          <wps:cNvSpPr>
                            <a:spLocks noChangeArrowheads="1"/>
                          </wps:cNvSpPr>
                          <wps:spPr bwMode="auto">
                            <a:xfrm>
                              <a:off x="2600" y="9956"/>
                              <a:ext cx="2701" cy="396"/>
                            </a:xfrm>
                            <a:prstGeom prst="rect">
                              <a:avLst/>
                            </a:prstGeom>
                            <a:solidFill>
                              <a:srgbClr val="FFFFFF"/>
                            </a:solidFill>
                            <a:ln w="9525">
                              <a:solidFill>
                                <a:srgbClr val="000000"/>
                              </a:solidFill>
                              <a:miter lim="800000"/>
                              <a:headEnd/>
                              <a:tailEnd/>
                            </a:ln>
                          </wps:spPr>
                          <wps:txbx>
                            <w:txbxContent>
                              <w:p w14:paraId="04B5D9B7" w14:textId="77777777" w:rsidR="00E0028A" w:rsidRPr="00B64418" w:rsidRDefault="00E0028A" w:rsidP="00CE469F">
                                <w:pPr>
                                  <w:jc w:val="center"/>
                                  <w:rPr>
                                    <w:sz w:val="18"/>
                                    <w:szCs w:val="18"/>
                                  </w:rPr>
                                </w:pPr>
                                <w:r w:rsidRPr="00B64418">
                                  <w:rPr>
                                    <w:sz w:val="18"/>
                                    <w:szCs w:val="18"/>
                                  </w:rPr>
                                  <w:t>Tipologia e sua classificação</w:t>
                                </w:r>
                              </w:p>
                            </w:txbxContent>
                          </wps:txbx>
                          <wps:bodyPr rot="0" vert="horz" wrap="square" lIns="91440" tIns="45720" rIns="91440" bIns="45720" anchor="t" anchorCtr="0" upright="1">
                            <a:noAutofit/>
                          </wps:bodyPr>
                        </wps:wsp>
                        <wps:wsp>
                          <wps:cNvPr id="36" name="AutoShape 148"/>
                          <wps:cNvCnPr>
                            <a:cxnSpLocks noChangeShapeType="1"/>
                          </wps:cNvCnPr>
                          <wps:spPr bwMode="auto">
                            <a:xfrm>
                              <a:off x="1881" y="10733"/>
                              <a:ext cx="6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149"/>
                          <wps:cNvCnPr>
                            <a:cxnSpLocks noChangeShapeType="1"/>
                          </wps:cNvCnPr>
                          <wps:spPr bwMode="auto">
                            <a:xfrm>
                              <a:off x="1883" y="10124"/>
                              <a:ext cx="0" cy="62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Rectangle 150"/>
                          <wps:cNvSpPr>
                            <a:spLocks noChangeArrowheads="1"/>
                          </wps:cNvSpPr>
                          <wps:spPr bwMode="auto">
                            <a:xfrm>
                              <a:off x="2619" y="10484"/>
                              <a:ext cx="2682" cy="408"/>
                            </a:xfrm>
                            <a:prstGeom prst="rect">
                              <a:avLst/>
                            </a:prstGeom>
                            <a:solidFill>
                              <a:srgbClr val="FFFFFF"/>
                            </a:solidFill>
                            <a:ln w="9525">
                              <a:solidFill>
                                <a:srgbClr val="000000"/>
                              </a:solidFill>
                              <a:miter lim="800000"/>
                              <a:headEnd/>
                              <a:tailEnd/>
                            </a:ln>
                          </wps:spPr>
                          <wps:txbx>
                            <w:txbxContent>
                              <w:p w14:paraId="362A29DC" w14:textId="77777777" w:rsidR="00E0028A" w:rsidRPr="00B64418" w:rsidRDefault="00E0028A" w:rsidP="00CE469F">
                                <w:pPr>
                                  <w:jc w:val="center"/>
                                  <w:rPr>
                                    <w:sz w:val="18"/>
                                    <w:szCs w:val="18"/>
                                  </w:rPr>
                                </w:pPr>
                                <w:r w:rsidRPr="00B64418">
                                  <w:rPr>
                                    <w:sz w:val="18"/>
                                    <w:szCs w:val="18"/>
                                  </w:rPr>
                                  <w:t>Rele</w:t>
                                </w:r>
                                <w:r>
                                  <w:rPr>
                                    <w:sz w:val="18"/>
                                    <w:szCs w:val="18"/>
                                  </w:rPr>
                                  <w:t>v</w:t>
                                </w:r>
                                <w:r w:rsidRPr="00B64418">
                                  <w:rPr>
                                    <w:sz w:val="18"/>
                                    <w:szCs w:val="18"/>
                                  </w:rPr>
                                  <w:t xml:space="preserve">ância (representatividade) </w:t>
                                </w:r>
                              </w:p>
                            </w:txbxContent>
                          </wps:txbx>
                          <wps:bodyPr rot="0" vert="horz" wrap="square" lIns="91440" tIns="45720" rIns="91440" bIns="45720" anchor="t" anchorCtr="0" upright="1">
                            <a:noAutofit/>
                          </wps:bodyPr>
                        </wps:wsp>
                        <wps:wsp>
                          <wps:cNvPr id="39" name="AutoShape 151"/>
                          <wps:cNvCnPr>
                            <a:cxnSpLocks noChangeShapeType="1"/>
                          </wps:cNvCnPr>
                          <wps:spPr bwMode="auto">
                            <a:xfrm>
                              <a:off x="9081" y="8249"/>
                              <a:ext cx="1" cy="3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9" o:spid="_x0000_s1026" style="position:absolute;left:0;text-align:left;margin-left:0;margin-top:5.95pt;width:459pt;height:404pt;z-index:251657728" coordorigin="1701,1820" coordsize="9180,80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">
                <v:rect id="Rectangle 120" o:spid="_x0000_s1027" style="position:absolute;left:3966;top:1820;width:4215;height:6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f+HvwAA&#10;ANoAAAAPAAAAZHJzL2Rvd25yZXYueG1sRE9Ni8IwEL0v+B/CCN7WVBcWraZFFBf3qPXibWzGttpM&#10;ShO1+uvNQfD4eN/ztDO1uFHrKssKRsMIBHFudcWFgn22/p6AcB5ZY22ZFDzIQZr0vuYYa3vnLd12&#10;vhAhhF2MCkrvm1hKl5dk0A1tQxy4k20N+gDbQuoW7yHc1HIcRb/SYMWhocSGliXll93VKDhW4z0+&#10;t9lfZKbrH//fZefrYaXUoN8tZiA8df4jfrs3WkHYGq6EGyCTF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MBx/4e/AAAA2gAAAA8AAAAAAAAAAAAAAAAAlwIAAGRycy9kb3ducmV2&#10;LnhtbFBLBQYAAAAABAAEAPUAAACDAwAAAAA=&#10;">
                  <v:textbox>
                    <w:txbxContent>
                      <w:p w14:paraId="084DDDD0" w14:textId="77777777" w:rsidR="00E0028A" w:rsidRPr="00793237" w:rsidRDefault="00E0028A" w:rsidP="00CE469F">
                        <w:pPr>
                          <w:jc w:val="center"/>
                          <w:rPr>
                            <w:sz w:val="18"/>
                            <w:szCs w:val="18"/>
                          </w:rPr>
                        </w:pPr>
                        <w:r w:rsidRPr="00793237">
                          <w:rPr>
                            <w:sz w:val="18"/>
                            <w:szCs w:val="18"/>
                          </w:rPr>
                          <w:t xml:space="preserve">Relação das empresas industriais participantes do </w:t>
                        </w:r>
                        <w:r w:rsidRPr="00793237">
                          <w:rPr>
                            <w:i/>
                            <w:sz w:val="18"/>
                            <w:szCs w:val="18"/>
                          </w:rPr>
                          <w:t>ranking</w:t>
                        </w:r>
                        <w:r w:rsidRPr="00793237">
                          <w:rPr>
                            <w:sz w:val="18"/>
                            <w:szCs w:val="18"/>
                          </w:rPr>
                          <w:t xml:space="preserve"> das mais inovadoras do IBI</w:t>
                        </w:r>
                      </w:p>
                    </w:txbxContent>
                  </v:textbox>
                </v:rect>
                <v:rect id="Rectangle 121" o:spid="_x0000_s1028" style="position:absolute;left:3966;top:2817;width:4215;height:6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vPVocwQAA&#10;ANoAAAAPAAAAZHJzL2Rvd25yZXYueG1sRI9Bi8IwFITvgv8hPMGbprqwaDWKKC7uUevF27N5ttXm&#10;pTRRq7/eCILHYWa+YabzxpTiRrUrLCsY9CMQxKnVBWcK9sm6NwLhPLLG0jIpeJCD+azdmmKs7Z23&#10;dNv5TAQIuxgV5N5XsZQuzcmg69uKOHgnWxv0QdaZ1DXeA9yUchhFv9JgwWEhx4qWOaWX3dUoOBbD&#10;PT63yV9kxusf/98k5+thpVS30ywmIDw1/hv+tDdawRjeV8INkLMX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rz1aHMEAAADaAAAADwAAAAAAAAAAAAAAAACXAgAAZHJzL2Rvd25y&#10;ZXYueG1sUEsFBgAAAAAEAAQA9QAAAIUDAAAAAA==&#10;">
                  <v:textbox>
                    <w:txbxContent>
                      <w:p w14:paraId="542A6F9A" w14:textId="77777777" w:rsidR="00E0028A" w:rsidRPr="00DC51B1" w:rsidRDefault="00E0028A" w:rsidP="00CE469F">
                        <w:pPr>
                          <w:jc w:val="center"/>
                          <w:rPr>
                            <w:sz w:val="18"/>
                            <w:szCs w:val="18"/>
                          </w:rPr>
                        </w:pPr>
                        <w:r w:rsidRPr="00DC51B1">
                          <w:rPr>
                            <w:sz w:val="18"/>
                            <w:szCs w:val="18"/>
                          </w:rPr>
                          <w:t>Classificação das empresas quanto à natureza do capital</w:t>
                        </w:r>
                      </w:p>
                    </w:txbxContent>
                  </v:textbox>
                </v:rect>
                <v:shapetype id="_x0000_t32" coordsize="21600,21600" o:spt="32" o:oned="t" path="m0,0l21600,21600e" filled="f">
                  <v:path arrowok="t" fillok="f" o:connecttype="none"/>
                  <o:lock v:ext="edit" shapetype="t"/>
                </v:shapetype>
                <v:shape id="AutoShape 122" o:spid="_x0000_s1029" type="#_x0000_t32" style="position:absolute;left:6021;top:2485;width:0;height:35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wHoecUAAADbAAAADwAAAGRycy9kb3ducmV2LnhtbESPQWvCQBCF74L/YRmhN93YQ9HUVUqh&#10;pSgeNCW0tyE7TUKzs2F31eivdw6F3mZ4b977ZrUZXKfOFGLr2cB8loEirrxtuTbwWbxNF6BiQrbY&#10;eSYDV4qwWY9HK8ytv/CBzsdUKwnhmKOBJqU+1zpWDTmMM98Ti/bjg8Mka6i1DXiRcNfpxyx70g5b&#10;loYGe3ptqPo9npyBr93yVF7LPW3L+XL7jcHFW/FuzMNkeHkGlWhI/+a/6w8r+EIvv8gAen0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3wHoecUAAADbAAAADwAAAAAAAAAA&#10;AAAAAAChAgAAZHJzL2Rvd25yZXYueG1sUEsFBgAAAAAEAAQA+QAAAJMDAAAAAA==&#10;">
                  <v:stroke endarrow="block"/>
                </v:shape>
                <v:rect id="Rectangle 123" o:spid="_x0000_s1030" style="position:absolute;left:5181;top:3830;width:1800;height:4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4+gFvwAA&#10;ANsAAAAPAAAAZHJzL2Rvd25yZXYueG1sRE9Ni8IwEL0L/ocwgjdNdWHRahRRXNyj1ou3sRnbajMp&#10;TdTqrzeC4G0e73Om88aU4ka1KywrGPQjEMSp1QVnCvbJujcC4TyyxtIyKXiQg/ms3ZpirO2dt3Tb&#10;+UyEEHYxKsi9r2IpXZqTQde3FXHgTrY26AOsM6lrvIdwU8phFP1KgwWHhhwrWuaUXnZXo+BYDPf4&#10;3CZ/kRmvf/x/k5yvh5VS3U6zmIDw1Piv+OPe6DB/AO9fwgFy9g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Xj6AW/AAAA2wAAAA8AAAAAAAAAAAAAAAAAlwIAAGRycy9kb3ducmV2&#10;LnhtbFBLBQYAAAAABAAEAPUAAACDAwAAAAA=&#10;">
                  <v:textbox>
                    <w:txbxContent>
                      <w:p w14:paraId="15296879" w14:textId="77777777" w:rsidR="00E0028A" w:rsidRPr="00DC51B1" w:rsidRDefault="00E0028A" w:rsidP="00CE469F">
                        <w:pPr>
                          <w:jc w:val="center"/>
                          <w:rPr>
                            <w:sz w:val="18"/>
                            <w:szCs w:val="18"/>
                          </w:rPr>
                        </w:pPr>
                        <w:r w:rsidRPr="00DC51B1">
                          <w:rPr>
                            <w:sz w:val="18"/>
                            <w:szCs w:val="18"/>
                          </w:rPr>
                          <w:t>Se capital aberto</w:t>
                        </w:r>
                      </w:p>
                    </w:txbxContent>
                  </v:textbox>
                </v:rect>
                <v:rect id="Rectangle 124" o:spid="_x0000_s1031" style="position:absolute;left:8901;top:3135;width:1800;height:43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MXZywgAA&#10;ANsAAAAPAAAAZHJzL2Rvd25yZXYueG1sRE9La8JAEL4L/odlhN50YwRpo6tIi1KPeVx6m2bHJG12&#10;NmTXJO2v7xYKvc3H95z9cTKtGKh3jWUF61UEgri0uuFKQZGfl48gnEfW2FomBV/k4HiYz/aYaDty&#10;SkPmKxFC2CWooPa+S6R0ZU0G3cp2xIG72d6gD7CvpO5xDOGmlXEUbaXBhkNDjR0911R+Znej4L2J&#10;C/xO80tkns4bf53yj/vbi1IPi+m0A+Fp8v/iP/erDvNj+P0lHCAP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UxdnLCAAAA2wAAAA8AAAAAAAAAAAAAAAAAlwIAAGRycy9kb3du&#10;cmV2LnhtbFBLBQYAAAAABAAEAPUAAACGAwAAAAA=&#10;">
                  <v:textbox>
                    <w:txbxContent>
                      <w:p w14:paraId="53C1868B" w14:textId="77777777" w:rsidR="00E0028A" w:rsidRPr="00DC51B1" w:rsidRDefault="00E0028A" w:rsidP="00CE469F">
                        <w:pPr>
                          <w:jc w:val="center"/>
                          <w:rPr>
                            <w:sz w:val="18"/>
                            <w:szCs w:val="18"/>
                          </w:rPr>
                        </w:pPr>
                        <w:r w:rsidRPr="00DC51B1">
                          <w:rPr>
                            <w:sz w:val="18"/>
                            <w:szCs w:val="18"/>
                          </w:rPr>
                          <w:t>Se capital fechado</w:t>
                        </w:r>
                      </w:p>
                    </w:txbxContent>
                  </v:textbox>
                </v:rect>
                <v:rect id="Rectangle 125" o:spid="_x0000_s1032" style="position:absolute;left:8700;top:3922;width:2001;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qfdPpwgAA&#10;ANsAAAAPAAAAZHJzL2Rvd25yZXYueG1sRE9Na8JAEL0L/odlCr2ZTSOUmrqGoijtMSYXb9PsmMRm&#10;Z0N2NWl/fbdQ8DaP9znrbDKduNHgWssKnqIYBHFldcu1grLYL15AOI+ssbNMCr7JQbaZz9aYajty&#10;Trejr0UIYZeigsb7PpXSVQ0ZdJHtiQN3toNBH+BQSz3gGMJNJ5M4fpYGWw4NDfa0baj6Ol6Ngs82&#10;KfEnLw6xWe2X/mMqLtfTTqnHh+ntFYSnyd/F/+53HeYv4e+XcIDc/AI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p90+nCAAAA2wAAAA8AAAAAAAAAAAAAAAAAlwIAAGRycy9kb3du&#10;cmV2LnhtbFBLBQYAAAAABAAEAPUAAACGAwAAAAA=&#10;">
                  <v:textbox>
                    <w:txbxContent>
                      <w:p w14:paraId="094FBCB5" w14:textId="77777777" w:rsidR="00E0028A" w:rsidRPr="00DC51B1" w:rsidRDefault="00E0028A" w:rsidP="00CE469F">
                        <w:pPr>
                          <w:jc w:val="center"/>
                          <w:rPr>
                            <w:sz w:val="18"/>
                            <w:szCs w:val="18"/>
                          </w:rPr>
                        </w:pPr>
                        <w:r w:rsidRPr="00DC51B1">
                          <w:rPr>
                            <w:sz w:val="18"/>
                            <w:szCs w:val="18"/>
                          </w:rPr>
                          <w:t>Exclusão da amostra</w:t>
                        </w:r>
                      </w:p>
                    </w:txbxContent>
                  </v:textbox>
                </v:rect>
                <v:rect id="Rectangle 126" o:spid="_x0000_s1033" style="position:absolute;left:3966;top:4619;width:4215;height:63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llEudwQAA&#10;ANsAAAAPAAAAZHJzL2Rvd25yZXYueG1sRE9Ni8IwEL0L/ocwwt401V1krUYRRdk9anvZ29iMbbWZ&#10;lCZq9debBcHbPN7nzBatqcSVGldaVjAcRCCIM6tLzhWkyab/DcJ5ZI2VZVJwJweLebczw1jbG+/o&#10;uve5CCHsYlRQeF/HUrqsIINuYGviwB1tY9AH2ORSN3gL4aaSoygaS4Mlh4YCa1oVlJ33F6PgUI5S&#10;fOySbWQmm0//2yany99aqY9eu5yC8NT6t/jl/tFh/hf8/xIOkPMn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5ZRLncEAAADbAAAADwAAAAAAAAAAAAAAAACXAgAAZHJzL2Rvd25y&#10;ZXYueG1sUEsFBgAAAAAEAAQA9QAAAIUDAAAAAA==&#10;">
                  <v:textbox>
                    <w:txbxContent>
                      <w:p w14:paraId="69D874A6" w14:textId="77777777" w:rsidR="00E0028A" w:rsidRPr="00DC51B1" w:rsidRDefault="00E0028A" w:rsidP="00CE469F">
                        <w:pPr>
                          <w:jc w:val="center"/>
                          <w:rPr>
                            <w:sz w:val="18"/>
                            <w:szCs w:val="18"/>
                          </w:rPr>
                        </w:pPr>
                        <w:r w:rsidRPr="00DC51B1">
                          <w:rPr>
                            <w:sz w:val="18"/>
                            <w:szCs w:val="18"/>
                          </w:rPr>
                          <w:t xml:space="preserve">Coleta de dados </w:t>
                        </w:r>
                        <w:r>
                          <w:rPr>
                            <w:sz w:val="18"/>
                            <w:szCs w:val="18"/>
                          </w:rPr>
                          <w:t>d</w:t>
                        </w:r>
                        <w:r w:rsidRPr="00DC51B1">
                          <w:rPr>
                            <w:sz w:val="18"/>
                            <w:szCs w:val="18"/>
                          </w:rPr>
                          <w:t xml:space="preserve">as </w:t>
                        </w:r>
                        <w:r>
                          <w:rPr>
                            <w:sz w:val="18"/>
                            <w:szCs w:val="18"/>
                          </w:rPr>
                          <w:t>d</w:t>
                        </w:r>
                        <w:r w:rsidRPr="00DC51B1">
                          <w:rPr>
                            <w:sz w:val="18"/>
                            <w:szCs w:val="18"/>
                          </w:rPr>
                          <w:t xml:space="preserve">emonstrações </w:t>
                        </w:r>
                        <w:r>
                          <w:rPr>
                            <w:sz w:val="18"/>
                            <w:szCs w:val="18"/>
                          </w:rPr>
                          <w:t>c</w:t>
                        </w:r>
                        <w:r w:rsidRPr="00DC51B1">
                          <w:rPr>
                            <w:sz w:val="18"/>
                            <w:szCs w:val="18"/>
                          </w:rPr>
                          <w:t>ontábeis dos anos de 2007</w:t>
                        </w:r>
                        <w:r>
                          <w:rPr>
                            <w:sz w:val="18"/>
                            <w:szCs w:val="18"/>
                          </w:rPr>
                          <w:t>, 2008 e</w:t>
                        </w:r>
                        <w:r w:rsidRPr="00DC51B1">
                          <w:rPr>
                            <w:sz w:val="18"/>
                            <w:szCs w:val="18"/>
                          </w:rPr>
                          <w:t xml:space="preserve"> 2009</w:t>
                        </w:r>
                      </w:p>
                    </w:txbxContent>
                  </v:textbox>
                </v:rect>
                <v:shape id="AutoShape 127" o:spid="_x0000_s1034" type="#_x0000_t32" style="position:absolute;left:6021;top:3478;width:0;height:35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z3ZL4cIAAADbAAAADwAAAAAAAAAAAAAA&#10;AAChAgAAZHJzL2Rvd25yZXYueG1sUEsFBgAAAAAEAAQA+QAAAJADAAAAAA==&#10;">
                  <v:stroke endarrow="block"/>
                </v:shape>
                <v:shape id="AutoShape 128" o:spid="_x0000_s1035" type="#_x0000_t32" style="position:absolute;left:6021;top:4268;width:0;height:35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D+k1ZbDAAAA2wAAAA8AAAAAAAAAAAAA&#10;AAAAoQIAAGRycy9kb3ducmV2LnhtbFBLBQYAAAAABAAEAPkAAACRAwAAAAA=&#10;">
                  <v:stroke endarrow="block"/>
                </v:shape>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AutoShape 129" o:spid="_x0000_s1036" type="#_x0000_t34" style="position:absolute;left:8181;top:3045;width:720;height:270;visibility:visible;mso-wrap-style:square" o:connectortype="elbow"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OXJ+dsIAAADbAAAADwAAAGRycy9kb3ducmV2LnhtbERPTWvCQBC9F/oflin0UszGHqzErCJF&#10;oeBBtMXzJDtugtnZdHcb4793C4Xe5vE+p1yNthMD+dA6VjDNchDEtdMtGwVfn9vJHESIyBo7x6Tg&#10;RgFWy8eHEgvtrnyg4RiNSCEcClTQxNgXUoa6IYshcz1x4s7OW4wJeiO1x2sKt518zfOZtNhyamiw&#10;p/eG6svxxyowLzR815Vf8/ak48Hsq9mm2yn1/DSuFyAijfFf/Of+0Gn+G/z+kg6Qyzs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OXJ+dsIAAADbAAAADwAAAAAAAAAAAAAA&#10;AAChAgAAZHJzL2Rvd25yZXYueG1sUEsFBgAAAAAEAAQA+QAAAJADAAAAAA==&#10;">
                  <v:stroke endarrow="block"/>
                </v:shape>
                <v:shape id="AutoShape 130" o:spid="_x0000_s1037" type="#_x0000_t32" style="position:absolute;left:9801;top:3585;width:0;height:35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IXfkf8UAAADbAAAADwAAAGRycy9kb3ducmV2LnhtbESPQWvCQBCF74L/YRmhN93YQ9HUVUqh&#10;pSgeNCW0tyE7TUKzs2F31eivdw6F3mZ4b977ZrUZXKfOFGLr2cB8loEirrxtuTbwWbxNF6BiQrbY&#10;eSYDV4qwWY9HK8ytv/CBzsdUKwnhmKOBJqU+1zpWDTmMM98Ti/bjg8Mka6i1DXiRcNfpxyx70g5b&#10;loYGe3ptqPo9npyBr93yVF7LPW3L+XL7jcHFW/FuzMNkeHkGlWhI/+a/6w8r+AIrv8gAen0H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IXfkf8UAAADbAAAADwAAAAAAAAAA&#10;AAAAAAChAgAAZHJzL2Rvd25yZXYueG1sUEsFBgAAAAAEAAQA+QAAAJMDAAAAAA==&#10;">
                  <v:stroke endarrow="block"/>
                </v:shape>
                <v:rect id="Rectangle 131" o:spid="_x0000_s1038" style="position:absolute;left:3950;top:5738;width:4215;height:5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leQDwgAA&#10;ANsAAAAPAAAAZHJzL2Rvd25yZXYueG1sRE9La8JAEL4X+h+WKfRWN1WQGt2E0qLUY4wXb2N2TNJm&#10;Z0N289Bf3y0UvM3H95xNOplGDNS52rKC11kEgriwuuZSwTHfvryBcB5ZY2OZFFzJQZo8Pmww1nbk&#10;jIaDL0UIYRejgsr7NpbSFRUZdDPbEgfuYjuDPsCulLrDMYSbRs6jaCkN1hwaKmzpo6Li59AbBed6&#10;fsRblu8is9ou/H7Kv/vTp1LPT9P7GoSnyd/F/+4vHeav4O+XcIBMfg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uV5APCAAAA2wAAAA8AAAAAAAAAAAAAAAAAlwIAAGRycy9kb3du&#10;cmV2LnhtbFBLBQYAAAAABAAEAPUAAACGAwAAAAA=&#10;">
                  <v:textbox>
                    <w:txbxContent>
                      <w:p w14:paraId="1364D959" w14:textId="206DDA64" w:rsidR="00E0028A" w:rsidRPr="00DC51B1" w:rsidRDefault="00E0028A" w:rsidP="00CE469F">
                        <w:pPr>
                          <w:jc w:val="center"/>
                          <w:rPr>
                            <w:sz w:val="18"/>
                            <w:szCs w:val="18"/>
                          </w:rPr>
                        </w:pPr>
                        <w:r w:rsidRPr="00DC51B1">
                          <w:rPr>
                            <w:sz w:val="18"/>
                            <w:szCs w:val="18"/>
                          </w:rPr>
                          <w:t xml:space="preserve">Composição dos dados no </w:t>
                        </w:r>
                        <w:r w:rsidRPr="00DC51B1">
                          <w:rPr>
                            <w:i/>
                            <w:sz w:val="18"/>
                            <w:szCs w:val="18"/>
                          </w:rPr>
                          <w:t xml:space="preserve">checklist </w:t>
                        </w:r>
                        <w:r w:rsidRPr="00DC51B1">
                          <w:rPr>
                            <w:sz w:val="18"/>
                            <w:szCs w:val="18"/>
                          </w:rPr>
                          <w:t xml:space="preserve">referente a evidenciação e mensuração </w:t>
                        </w:r>
                        <w:r>
                          <w:rPr>
                            <w:sz w:val="18"/>
                            <w:szCs w:val="18"/>
                          </w:rPr>
                          <w:t>de acordo com o</w:t>
                        </w:r>
                        <w:r w:rsidRPr="00DC51B1">
                          <w:rPr>
                            <w:sz w:val="18"/>
                            <w:szCs w:val="18"/>
                          </w:rPr>
                          <w:t xml:space="preserve"> CPC 04</w:t>
                        </w:r>
                      </w:p>
                    </w:txbxContent>
                  </v:textbox>
                </v:rect>
                <v:shape id="AutoShape 132" o:spid="_x0000_s1039" type="#_x0000_t32" style="position:absolute;left:6021;top:5261;width:0;height:477;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W0ixMIAAADbAAAADwAAAGRycy9kb3ducmV2LnhtbERPz2vCMBS+D/wfwhN2m6kexuyMIoJj&#10;VHawStluj+atLTYvJYm29a83h8GOH9/v1WYwrbiR841lBfNZAoK4tLrhSsH5tH95A+EDssbWMikY&#10;ycNmPXlaYaptz0e65aESMYR9igrqELpUSl/WZNDPbEccuV/rDIYIXSW1wz6Gm1YukuRVGmw4NtTY&#10;0a6m8pJfjYLvw/JajMUXZcV8mf2gM/5++lDqeTps30EEGsK/+M/9qRUs4vr4Jf4AuX4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EW0ixMIAAADbAAAADwAAAAAAAAAAAAAA&#10;AAChAgAAZHJzL2Rvd25yZXYueG1sUEsFBgAAAAAEAAQA+QAAAJADAAAAAA==&#10;">
                  <v:stroke endarrow="block"/>
                </v:shape>
                <v:shape id="AutoShape 133" o:spid="_x0000_s1040" type="#_x0000_t32" style="position:absolute;left:6020;top:6278;width:1;height:35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YdfxAAAANsAAAAPAAAAAAAAAAAA&#10;AAAAAKECAABkcnMvZG93bnJldi54bWxQSwUGAAAAAAQABAD5AAAAkgMAAAAA&#10;">
                  <v:stroke endarrow="block"/>
                </v:shape>
                <v:group id="Group 134" o:spid="_x0000_s1041" style="position:absolute;left:1701;top:6607;width:9180;height:3293" coordorigin="1701,7599" coordsize="9180,329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rect id="Rectangle 135" o:spid="_x0000_s1042" style="position:absolute;left:3980;top:7599;width:4215;height:3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ERlUxAAA&#10;ANsAAAAPAAAAZHJzL2Rvd25yZXYueG1sRI9Ba8JAFITvQv/D8gq96aYRSo2uUlpS2qPGi7dn9pnE&#10;Zt+G7EZXf70rFDwOM/MNs1gF04oT9a6xrOB1koAgLq1uuFKwLfLxOwjnkTW2lknBhRyslk+jBWba&#10;nnlNp42vRISwy1BB7X2XSenKmgy6ie2Io3ewvUEfZV9J3eM5wk0r0yR5kwYbjgs1dvRZU/m3GYyC&#10;fZNu8bouvhMzy6f+NxTHYfel1Mtz+JiD8BT8I/zf/tEK0incv8QfIJ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pBEZVMQAAADbAAAADwAAAAAAAAAAAAAAAACXAgAAZHJzL2Rv&#10;d25yZXYueG1sUEsFBgAAAAAEAAQA9QAAAIgDAAAAAA==&#10;">
                    <v:textbox>
                      <w:txbxContent>
                        <w:p w14:paraId="6DF05502" w14:textId="77777777" w:rsidR="00E0028A" w:rsidRPr="00B64418" w:rsidRDefault="00E0028A" w:rsidP="00CE469F">
                          <w:pPr>
                            <w:jc w:val="center"/>
                            <w:rPr>
                              <w:sz w:val="18"/>
                              <w:szCs w:val="18"/>
                            </w:rPr>
                          </w:pPr>
                          <w:r w:rsidRPr="00B64418">
                            <w:rPr>
                              <w:sz w:val="18"/>
                              <w:szCs w:val="18"/>
                            </w:rPr>
                            <w:t xml:space="preserve">Análise dos </w:t>
                          </w:r>
                          <w:r>
                            <w:rPr>
                              <w:sz w:val="18"/>
                              <w:szCs w:val="18"/>
                            </w:rPr>
                            <w:t>r</w:t>
                          </w:r>
                          <w:r w:rsidRPr="00B64418">
                            <w:rPr>
                              <w:sz w:val="18"/>
                              <w:szCs w:val="18"/>
                            </w:rPr>
                            <w:t>esultados</w:t>
                          </w:r>
                        </w:p>
                      </w:txbxContent>
                    </v:textbox>
                  </v:rect>
                  <v:rect id="Rectangle 136" o:spid="_x0000_s1043" style="position:absolute;left:1701;top:8586;width:2880;height:7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IEgxAAA&#10;ANsAAAAPAAAAZHJzL2Rvd25yZXYueG1sRI9Ba8JAFITvBf/D8gq9NZumUmp0FVEs9miSS2/P7DNJ&#10;m30bsqtJ/fVuoeBxmJlvmMVqNK24UO8aywpeohgEcWl1w5WCIt89v4NwHllja5kU/JKD1XLysMBU&#10;24EPdMl8JQKEXYoKau+7VEpX1mTQRbYjDt7J9gZ9kH0ldY9DgJtWJnH8Jg02HBZq7GhTU/mTnY2C&#10;Y5MUeD3kH7GZ7V7955h/n7+2Sj09jus5CE+jv4f/23utIJnC35fwA+Ty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K/iBIMQAAADbAAAADwAAAAAAAAAAAAAAAACXAgAAZHJzL2Rv&#10;d25yZXYueG1sUEsFBgAAAAAEAAQA9QAAAIgDAAAAAA==&#10;">
                    <v:textbox>
                      <w:txbxContent>
                        <w:p w14:paraId="4EE3578A" w14:textId="77777777" w:rsidR="00E0028A" w:rsidRPr="006E3ED8" w:rsidRDefault="00E0028A" w:rsidP="00CE469F">
                          <w:pPr>
                            <w:jc w:val="center"/>
                            <w:rPr>
                              <w:sz w:val="6"/>
                              <w:szCs w:val="6"/>
                            </w:rPr>
                          </w:pPr>
                        </w:p>
                        <w:p w14:paraId="02A22F90" w14:textId="77777777" w:rsidR="00E0028A" w:rsidRPr="00B64418" w:rsidRDefault="00E0028A" w:rsidP="00CE469F">
                          <w:pPr>
                            <w:jc w:val="center"/>
                            <w:rPr>
                              <w:sz w:val="18"/>
                              <w:szCs w:val="18"/>
                            </w:rPr>
                          </w:pPr>
                          <w:r w:rsidRPr="00B64418">
                            <w:rPr>
                              <w:sz w:val="18"/>
                              <w:szCs w:val="18"/>
                            </w:rPr>
                            <w:t xml:space="preserve">Identificação da evidenciação dos </w:t>
                          </w:r>
                          <w:r>
                            <w:rPr>
                              <w:sz w:val="18"/>
                              <w:szCs w:val="18"/>
                            </w:rPr>
                            <w:t>AI</w:t>
                          </w:r>
                          <w:r w:rsidRPr="00B64418">
                            <w:rPr>
                              <w:sz w:val="18"/>
                              <w:szCs w:val="18"/>
                            </w:rPr>
                            <w:t xml:space="preserve">s nas </w:t>
                          </w:r>
                          <w:r>
                            <w:rPr>
                              <w:sz w:val="18"/>
                              <w:szCs w:val="18"/>
                            </w:rPr>
                            <w:t>d</w:t>
                          </w:r>
                          <w:r w:rsidRPr="00B64418">
                            <w:rPr>
                              <w:sz w:val="18"/>
                              <w:szCs w:val="18"/>
                            </w:rPr>
                            <w:t xml:space="preserve">emonstrações </w:t>
                          </w:r>
                          <w:r>
                            <w:rPr>
                              <w:sz w:val="18"/>
                              <w:szCs w:val="18"/>
                            </w:rPr>
                            <w:t>c</w:t>
                          </w:r>
                          <w:r w:rsidRPr="00B64418">
                            <w:rPr>
                              <w:sz w:val="18"/>
                              <w:szCs w:val="18"/>
                            </w:rPr>
                            <w:t>ontábeis</w:t>
                          </w:r>
                        </w:p>
                      </w:txbxContent>
                    </v:textbox>
                  </v:rect>
                  <v:rect id="Rectangle 137" o:spid="_x0000_s1044" style="position:absolute;left:4761;top:8594;width:2880;height:76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">
                    <v:textbox>
                      <w:txbxContent>
                        <w:p w14:paraId="0E4DDA07" w14:textId="77777777" w:rsidR="00E0028A" w:rsidRPr="00826FC5" w:rsidRDefault="00E0028A" w:rsidP="00CE469F">
                          <w:pPr>
                            <w:jc w:val="center"/>
                            <w:rPr>
                              <w:sz w:val="6"/>
                              <w:szCs w:val="6"/>
                            </w:rPr>
                          </w:pPr>
                        </w:p>
                        <w:p w14:paraId="5BB1FE88" w14:textId="77777777" w:rsidR="00E0028A" w:rsidRPr="00B64418" w:rsidRDefault="00E0028A" w:rsidP="00CE469F">
                          <w:pPr>
                            <w:jc w:val="center"/>
                            <w:rPr>
                              <w:sz w:val="18"/>
                              <w:szCs w:val="18"/>
                            </w:rPr>
                          </w:pPr>
                          <w:r w:rsidRPr="00B64418">
                            <w:rPr>
                              <w:sz w:val="18"/>
                              <w:szCs w:val="18"/>
                            </w:rPr>
                            <w:t>Análise da aderência ao CPC 04 com relação à divulgação em NEs</w:t>
                          </w:r>
                        </w:p>
                      </w:txbxContent>
                    </v:textbox>
                  </v:rect>
                  <v:rect id="Rectangle 138" o:spid="_x0000_s1045" style="position:absolute;left:7821;top:8600;width:3060;height:84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ZrrMwgAA&#10;ANsAAAAPAAAAZHJzL2Rvd25yZXYueG1sRI9Bi8IwFITvgv8hPMGbplYQ7RpFXFz0qPXi7W3ztu3a&#10;vJQmavXXG0HwOMzMN8x82ZpKXKlxpWUFo2EEgjizuuRcwTHdDKYgnEfWWFkmBXdysFx0O3NMtL3x&#10;nq4Hn4sAYZeggsL7OpHSZQUZdENbEwfvzzYGfZBNLnWDtwA3lYyjaCINlhwWCqxpXVB2PlyMgt8y&#10;PuJjn/5EZrYZ+12b/l9O30r1e+3qC4Sn1n/C7/ZWK4gn8PoSfoBcP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RmuszCAAAA2wAAAA8AAAAAAAAAAAAAAAAAlwIAAGRycy9kb3du&#10;cmV2LnhtbFBLBQYAAAAABAAEAPUAAACGAwAAAAA=&#10;">
                    <v:textbox>
                      <w:txbxContent>
                        <w:p w14:paraId="7DA998F9" w14:textId="77777777" w:rsidR="00E0028A" w:rsidRPr="00382118" w:rsidRDefault="00E0028A" w:rsidP="00CE469F">
                          <w:pPr>
                            <w:jc w:val="center"/>
                            <w:rPr>
                              <w:sz w:val="8"/>
                              <w:szCs w:val="8"/>
                            </w:rPr>
                          </w:pPr>
                        </w:p>
                        <w:p w14:paraId="6E5E7CBE" w14:textId="77777777" w:rsidR="00E0028A" w:rsidRDefault="00E0028A" w:rsidP="00CE469F">
                          <w:pPr>
                            <w:jc w:val="center"/>
                            <w:rPr>
                              <w:sz w:val="18"/>
                              <w:szCs w:val="18"/>
                            </w:rPr>
                          </w:pPr>
                          <w:r w:rsidRPr="00B64418">
                            <w:rPr>
                              <w:sz w:val="18"/>
                              <w:szCs w:val="18"/>
                            </w:rPr>
                            <w:t xml:space="preserve">Identificação das formas de aquisição, mensuração e amortização dos </w:t>
                          </w:r>
                          <w:r>
                            <w:rPr>
                              <w:sz w:val="18"/>
                              <w:szCs w:val="18"/>
                            </w:rPr>
                            <w:t>AIs</w:t>
                          </w:r>
                        </w:p>
                      </w:txbxContent>
                    </v:textbox>
                  </v:rect>
                  <v:shape id="AutoShape 139" o:spid="_x0000_s1046" type="#_x0000_t32" style="position:absolute;left:6020;top:7989;width:1;height:575;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noS6sMUAAADbAAAADwAAAAAAAAAA&#10;AAAAAAChAgAAZHJzL2Rvd25yZXYueG1sUEsFBgAAAAAEAAQA+QAAAJMDAAAAAA==&#10;">
                    <v:stroke endarrow="block"/>
                  </v:shape>
                  <v:shape id="AutoShape 140" o:spid="_x0000_s1047" type="#_x0000_t32" style="position:absolute;left:3057;top:8218;width:6024;height:22;flip:x y;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"/>
                  <v:shape id="AutoShape 141" o:spid="_x0000_s1048" type="#_x0000_t32" style="position:absolute;left:3057;top:8243;width:1;height:35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gFeLWcUAAADbAAAADwAAAAAAAAAA&#10;AAAAAAChAgAAZHJzL2Rvd25yZXYueG1sUEsFBgAAAAAEAAQA+QAAAJMDAAAAAA==&#10;">
                    <v:stroke endarrow="block"/>
                  </v:shape>
                  <v:shape id="AutoShape 142" o:spid="_x0000_s1049" type="#_x0000_t32" style="position:absolute;left:1883;top:9345;width:0;height:4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4LzW3cEAAADbAAAADwAAAGRycy9kb3ducmV2LnhtbERPTWsCMRC9C/0PYQpeRLMqlbI1yioI&#10;WvCg1vt0M92EbibrJur675tDwePjfc+XnavFjdpgPSsYjzIQxKXXlisFX6fN8B1EiMgaa8+k4EEB&#10;louX3hxz7e98oNsxViKFcMhRgYmxyaUMpSGHYeQb4sT9+NZhTLCtpG7xnsJdLSdZNpMOLacGgw2t&#10;DZW/x6tTsN+NV8W3sbvPw8Xu3zZFfa0GZ6X6r13xASJSF5/if/dWK5im9elL+gFy8Qc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DgvNbdwQAAANsAAAAPAAAAAAAAAAAAAAAA&#10;AKECAABkcnMvZG93bnJldi54bWxQSwUGAAAAAAQABAD5AAAAjwMAAAAA&#10;"/>
                  <v:shape id="AutoShape 143" o:spid="_x0000_s1050" type="#_x0000_t32" style="position:absolute;left:1883;top:9615;width:61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gRgsQAAADbAAAADwAAAGRycy9kb3ducmV2LnhtbESPQWvCQBSE70L/w/IKvekmFopGVykF&#10;S7F4UEuot0f2mQSzb8PuqtFf7wqCx2FmvmGm88404kTO15YVpIMEBHFhdc2lgr/toj8C4QOyxsYy&#10;KbiQh/nspTfFTNszr+m0CaWIEPYZKqhCaDMpfVGRQT+wLXH09tYZDFG6UmqH5wg3jRwmyYc0WHNc&#10;qLClr4qKw+ZoFPz/jo/5JV/RMk/Hyx0646/bb6XeXrvPCYhAXXiGH+0freA9hfuX+APk7A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7+BGCxAAAANsAAAAPAAAAAAAAAAAA&#10;AAAAAKECAABkcnMvZG93bnJldi54bWxQSwUGAAAAAAQABAD5AAAAkgMAAAAA&#10;">
                    <v:stroke endarrow="block"/>
                  </v:shape>
                  <v:rect id="Rectangle 144" o:spid="_x0000_s1051" style="position:absolute;left:2607;top:9452;width:2694;height:3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hCoSxAAA&#10;ANsAAAAPAAAAZHJzL2Rvd25yZXYueG1sRI9Ba8JAFITvQv/D8gq96aYRSo2uUlpS2qPGi7dn9pnE&#10;Zt+G7EZXf70rFDwOM/MNs1gF04oT9a6xrOB1koAgLq1uuFKwLfLxOwjnkTW2lknBhRyslk+jBWba&#10;nnlNp42vRISwy1BB7X2XSenKmgy6ie2Io3ewvUEfZV9J3eM5wk0r0yR5kwYbjgs1dvRZU/m3GYyC&#10;fZNu8bouvhMzy6f+NxTHYfel1Mtz+JiD8BT8I/zf/tEKpincv8QfIJc3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ToQqEsQAAADbAAAADwAAAAAAAAAAAAAAAACXAgAAZHJzL2Rv&#10;d25yZXYueG1sUEsFBgAAAAAEAAQA9QAAAIgDAAAAAA==&#10;">
                    <v:textbox>
                      <w:txbxContent>
                        <w:p w14:paraId="49F07A71" w14:textId="77777777" w:rsidR="00E0028A" w:rsidRPr="00B64418" w:rsidRDefault="00E0028A" w:rsidP="00CE469F">
                          <w:pPr>
                            <w:jc w:val="center"/>
                            <w:rPr>
                              <w:sz w:val="18"/>
                              <w:szCs w:val="18"/>
                            </w:rPr>
                          </w:pPr>
                          <w:r w:rsidRPr="00B64418">
                            <w:rPr>
                              <w:sz w:val="18"/>
                              <w:szCs w:val="18"/>
                            </w:rPr>
                            <w:t>Discriminação da composição</w:t>
                          </w:r>
                        </w:p>
                      </w:txbxContent>
                    </v:textbox>
                  </v:rect>
                  <v:shape id="AutoShape 145" o:spid="_x0000_s1052" type="#_x0000_t32" style="position:absolute;left:1881;top:9764;width:0;height:48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EG5IqsQAAADbAAAADwAAAGRycy9kb3ducmV2LnhtbESPQWsCMRSE74L/ITzBi9SsSkvZGmUr&#10;CCp40Lb3183rJnTzst1EXf+9EQoeh5n5hpkvO1eLM7XBelYwGWcgiEuvLVcKPj/WT68gQkTWWHsm&#10;BVcKsFz0e3PMtb/wgc7HWIkE4ZCjAhNjk0sZSkMOw9g3xMn78a3DmGRbSd3iJcFdLadZ9iIdWk4L&#10;BhtaGSp/jyenYL+dvBffxm53hz+7f14X9akafSk1HHTFG4hIXXyE/9sbrWA2g/uX9APk4gY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QbkiqxAAAANsAAAAPAAAAAAAAAAAA&#10;AAAAAKECAABkcnMvZG93bnJldi54bWxQSwUGAAAAAAQABAD5AAAAkgMAAAAA&#10;"/>
                  <v:shape id="AutoShape 146" o:spid="_x0000_s1053" type="#_x0000_t32" style="position:absolute;left:1883;top:10161;width:61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OuPshrGAAAA2wAAAA8AAAAAAAAA&#10;AAAAAAAAoQIAAGRycy9kb3ducmV2LnhtbFBLBQYAAAAABAAEAPkAAACUAwAAAAA=&#10;">
                    <v:stroke endarrow="block"/>
                  </v:shape>
                  <v:rect id="Rectangle 147" o:spid="_x0000_s1054" style="position:absolute;left:2600;top:9956;width:2701;height:3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bbJmwgAA&#10;ANsAAAAPAAAAZHJzL2Rvd25yZXYueG1sRI9Bi8IwFITvgv8hPMGbpiorazWKKMruUevF27N5ttXm&#10;pTRRq7/eLAh7HGbmG2a2aEwp7lS7wrKCQT8CQZxaXXCm4JBset8gnEfWWFomBU9ysJi3WzOMtX3w&#10;ju57n4kAYRejgtz7KpbSpTkZdH1bEQfvbGuDPsg6k7rGR4CbUg6jaCwNFhwWcqxolVN63d+MglMx&#10;POBrl2wjM9mM/G+TXG7HtVLdTrOcgvDU+P/wp/2jFYy+4O9L+AFy/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tsmbCAAAA2wAAAA8AAAAAAAAAAAAAAAAAlwIAAGRycy9kb3du&#10;cmV2LnhtbFBLBQYAAAAABAAEAPUAAACGAwAAAAA=&#10;">
                    <v:textbox>
                      <w:txbxContent>
                        <w:p w14:paraId="04B5D9B7" w14:textId="77777777" w:rsidR="00E0028A" w:rsidRPr="00B64418" w:rsidRDefault="00E0028A" w:rsidP="00CE469F">
                          <w:pPr>
                            <w:jc w:val="center"/>
                            <w:rPr>
                              <w:sz w:val="18"/>
                              <w:szCs w:val="18"/>
                            </w:rPr>
                          </w:pPr>
                          <w:r w:rsidRPr="00B64418">
                            <w:rPr>
                              <w:sz w:val="18"/>
                              <w:szCs w:val="18"/>
                            </w:rPr>
                            <w:t>Tipologia e sua classificação</w:t>
                          </w:r>
                        </w:p>
                      </w:txbxContent>
                    </v:textbox>
                  </v:rect>
                  <v:shape id="AutoShape 148" o:spid="_x0000_s1055" type="#_x0000_t32" style="position:absolute;left:1881;top:10733;width:610;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BGJ9sUAAADbAAAADwAAAGRycy9kb3ducmV2LnhtbESPQWvCQBSE7wX/w/KE3uomLUiNriKC&#10;pVh6qJagt0f2mQSzb8PuaqK/3i0IPQ4z8w0zW/SmERdyvrasIB0lIIgLq2suFfzu1i/vIHxA1thY&#10;JgVX8rCYD55mmGnb8Q9dtqEUEcI+QwVVCG0mpS8qMuhHtiWO3tE6gyFKV0rtsItw08jXJBlLgzXH&#10;hQpbWlVUnLZno2D/NTnn1/ybNnk62RzQGX/bfSj1POyXUxCB+vAffrQ/tYK3Mfx9iT9Azu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dBGJ9sUAAADbAAAADwAAAAAAAAAA&#10;AAAAAAChAgAAZHJzL2Rvd25yZXYueG1sUEsFBgAAAAAEAAQA+QAAAJMDAAAAAA==&#10;">
                    <v:stroke endarrow="block"/>
                  </v:shape>
                  <v:shape id="AutoShape 149" o:spid="_x0000_s1056" type="#_x0000_t32" style="position:absolute;left:1883;top:10124;width:0;height:628;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1VOqcUAAADbAAAADwAAAGRycy9kb3ducmV2LnhtbESPQWsCMRSE7wX/Q3iCl1KzWrRlNcpW&#10;EFTwoG3vz83rJnTzst1E3f77piB4HGbmG2a+7FwtLtQG61nBaJiBIC69tlwp+HhfP72CCBFZY+2Z&#10;FPxSgOWi9zDHXPsrH+hyjJVIEA45KjAxNrmUoTTkMAx9Q5y8L986jEm2ldQtXhPc1XKcZVPp0HJa&#10;MNjQylD5fTw7Bfvt6K04GbvdHX7sfrIu6nP1+KnUoN8VMxCRungP39obreD5Bf6/pB8gF38A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b1VOqcUAAADbAAAADwAAAAAAAAAA&#10;AAAAAAChAgAAZHJzL2Rvd25yZXYueG1sUEsFBgAAAAAEAAQA+QAAAJMDAAAAAA==&#10;"/>
                  <v:rect id="Rectangle 150" o:spid="_x0000_s1057" style="position:absolute;left:2619;top:10484;width:2682;height:40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bB34vwAA&#10;ANsAAAAPAAAAZHJzL2Rvd25yZXYueG1sRE9Nr8FAFN1L/IfJldgxRSLvlSFCCEvazdtdnastnTtN&#10;Z1B+vVlI3vLkfM+XranEgxpXWlYwGkYgiDOrS84VpMl28APCeWSNlWVS8CIHy0W3M8dY2ycf6XHy&#10;uQgh7GJUUHhfx1K6rCCDbmhr4sBdbGPQB9jkUjf4DOGmkuMomkqDJYeGAmtaF5TdTnej4FyOU3wf&#10;k11kfrcTf2iT6/1vo1S/165mIDy1/l/8de+1gkkYG76EHyAXHwA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C9sHfi/AAAA2wAAAA8AAAAAAAAAAAAAAAAAlwIAAGRycy9kb3ducmV2&#10;LnhtbFBLBQYAAAAABAAEAPUAAACDAwAAAAA=&#10;">
                    <v:textbox>
                      <w:txbxContent>
                        <w:p w14:paraId="362A29DC" w14:textId="77777777" w:rsidR="00E0028A" w:rsidRPr="00B64418" w:rsidRDefault="00E0028A" w:rsidP="00CE469F">
                          <w:pPr>
                            <w:jc w:val="center"/>
                            <w:rPr>
                              <w:sz w:val="18"/>
                              <w:szCs w:val="18"/>
                            </w:rPr>
                          </w:pPr>
                          <w:r w:rsidRPr="00B64418">
                            <w:rPr>
                              <w:sz w:val="18"/>
                              <w:szCs w:val="18"/>
                            </w:rPr>
                            <w:t>Rele</w:t>
                          </w:r>
                          <w:r>
                            <w:rPr>
                              <w:sz w:val="18"/>
                              <w:szCs w:val="18"/>
                            </w:rPr>
                            <w:t>v</w:t>
                          </w:r>
                          <w:r w:rsidRPr="00B64418">
                            <w:rPr>
                              <w:sz w:val="18"/>
                              <w:szCs w:val="18"/>
                            </w:rPr>
                            <w:t xml:space="preserve">ância (representatividade) </w:t>
                          </w:r>
                        </w:p>
                      </w:txbxContent>
                    </v:textbox>
                  </v:rect>
                  <v:shape id="AutoShape 151" o:spid="_x0000_s1058" type="#_x0000_t32" style="position:absolute;left:9081;top:8249;width:1;height:351;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AFjh2ExAAAANsAAAAPAAAAAAAAAAAA&#10;AAAAAKECAABkcnMvZG93bnJldi54bWxQSwUGAAAAAAQABAD5AAAAkgMAAAAA&#10;">
                    <v:stroke endarrow="block"/>
                  </v:shape>
                </v:group>
              </v:group>
            </w:pict>
          </mc:Fallback>
        </mc:AlternateContent>
      </w:r>
    </w:p>
    <w:p w14:paraId="7A5F98FA" w14:textId="77777777" w:rsidR="001B415F" w:rsidRPr="0042634F" w:rsidRDefault="001B415F" w:rsidP="003B6AB2">
      <w:pPr>
        <w:pStyle w:val="Standard"/>
        <w:autoSpaceDE w:val="0"/>
        <w:spacing w:after="120" w:line="240" w:lineRule="auto"/>
        <w:ind w:firstLine="709"/>
        <w:rPr>
          <w:rFonts w:eastAsia="Arial" w:cs="Times New Roman"/>
          <w:sz w:val="24"/>
          <w:szCs w:val="24"/>
        </w:rPr>
      </w:pPr>
    </w:p>
    <w:p w14:paraId="407CB804" w14:textId="77777777" w:rsidR="001B415F" w:rsidRPr="0042634F" w:rsidRDefault="001B415F" w:rsidP="003B6AB2">
      <w:pPr>
        <w:pStyle w:val="Standard"/>
        <w:autoSpaceDE w:val="0"/>
        <w:spacing w:after="120" w:line="240" w:lineRule="auto"/>
        <w:ind w:firstLine="709"/>
        <w:rPr>
          <w:rFonts w:eastAsia="Arial" w:cs="Times New Roman"/>
          <w:sz w:val="24"/>
          <w:szCs w:val="24"/>
        </w:rPr>
      </w:pPr>
    </w:p>
    <w:p w14:paraId="0BAC3B69" w14:textId="77777777" w:rsidR="001B415F" w:rsidRPr="0042634F" w:rsidRDefault="001B415F" w:rsidP="003B6AB2">
      <w:pPr>
        <w:pStyle w:val="Standard"/>
        <w:autoSpaceDE w:val="0"/>
        <w:spacing w:after="120" w:line="240" w:lineRule="auto"/>
        <w:ind w:firstLine="709"/>
        <w:rPr>
          <w:rFonts w:eastAsia="Arial" w:cs="Times New Roman"/>
          <w:sz w:val="24"/>
          <w:szCs w:val="24"/>
        </w:rPr>
      </w:pPr>
    </w:p>
    <w:p w14:paraId="696FE955" w14:textId="77777777" w:rsidR="001B415F" w:rsidRPr="0042634F" w:rsidRDefault="001B415F" w:rsidP="003B6AB2">
      <w:pPr>
        <w:pStyle w:val="Standard"/>
        <w:autoSpaceDE w:val="0"/>
        <w:spacing w:after="120" w:line="240" w:lineRule="auto"/>
        <w:ind w:firstLine="709"/>
        <w:rPr>
          <w:rFonts w:eastAsia="Arial" w:cs="Times New Roman"/>
          <w:sz w:val="24"/>
          <w:szCs w:val="24"/>
        </w:rPr>
      </w:pPr>
    </w:p>
    <w:p w14:paraId="055758F2" w14:textId="77777777" w:rsidR="00104F44" w:rsidRPr="0042634F" w:rsidRDefault="00104F44" w:rsidP="003B6AB2">
      <w:pPr>
        <w:pStyle w:val="Standard"/>
        <w:autoSpaceDE w:val="0"/>
        <w:spacing w:after="120" w:line="240" w:lineRule="auto"/>
        <w:ind w:firstLine="709"/>
        <w:rPr>
          <w:rFonts w:eastAsia="Arial" w:cs="Times New Roman"/>
          <w:sz w:val="24"/>
          <w:szCs w:val="24"/>
        </w:rPr>
      </w:pPr>
    </w:p>
    <w:p w14:paraId="02FBE115" w14:textId="77777777" w:rsidR="00A17ECD" w:rsidRPr="0042634F" w:rsidRDefault="00A17ECD" w:rsidP="003B6AB2">
      <w:pPr>
        <w:pStyle w:val="Standard"/>
        <w:autoSpaceDE w:val="0"/>
        <w:spacing w:after="120" w:line="240" w:lineRule="auto"/>
        <w:ind w:firstLine="709"/>
        <w:rPr>
          <w:rFonts w:eastAsia="Arial" w:cs="Times New Roman"/>
          <w:b/>
          <w:sz w:val="24"/>
          <w:szCs w:val="24"/>
        </w:rPr>
      </w:pPr>
    </w:p>
    <w:p w14:paraId="13F699B4" w14:textId="77777777" w:rsidR="00D64818" w:rsidRPr="0042634F" w:rsidRDefault="000B37F6" w:rsidP="003B6AB2">
      <w:pPr>
        <w:pStyle w:val="Standard"/>
        <w:tabs>
          <w:tab w:val="right" w:pos="9071"/>
        </w:tabs>
        <w:autoSpaceDE w:val="0"/>
        <w:spacing w:after="120" w:line="240" w:lineRule="auto"/>
        <w:ind w:firstLine="709"/>
        <w:rPr>
          <w:rFonts w:eastAsia="Arial" w:cs="Times New Roman"/>
          <w:b/>
          <w:sz w:val="24"/>
          <w:szCs w:val="24"/>
        </w:rPr>
      </w:pPr>
      <w:r w:rsidRPr="0042634F">
        <w:rPr>
          <w:rFonts w:eastAsia="Arial" w:cs="Times New Roman"/>
          <w:b/>
          <w:sz w:val="24"/>
          <w:szCs w:val="24"/>
        </w:rPr>
        <w:tab/>
      </w:r>
    </w:p>
    <w:p w14:paraId="76735546"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419B48D4"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7D45C427"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788315E2"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57EB79E8"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7FB0AE64"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381F2EDC"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1F558391"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2EA51CC1"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0F4CF21B"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15F0AF0F" w14:textId="77777777" w:rsidR="00D64818" w:rsidRPr="0042634F" w:rsidRDefault="00D64818" w:rsidP="003B6AB2">
      <w:pPr>
        <w:pStyle w:val="Standard"/>
        <w:autoSpaceDE w:val="0"/>
        <w:spacing w:after="120" w:line="240" w:lineRule="auto"/>
        <w:ind w:firstLine="709"/>
        <w:rPr>
          <w:rFonts w:eastAsia="Arial" w:cs="Times New Roman"/>
          <w:b/>
          <w:sz w:val="24"/>
          <w:szCs w:val="24"/>
        </w:rPr>
      </w:pPr>
    </w:p>
    <w:p w14:paraId="4D787D3C" w14:textId="77777777" w:rsidR="003742CA" w:rsidRDefault="003742CA" w:rsidP="003B6AB2">
      <w:pPr>
        <w:pStyle w:val="Standard"/>
        <w:autoSpaceDE w:val="0"/>
        <w:spacing w:after="120" w:line="240" w:lineRule="auto"/>
        <w:ind w:firstLine="709"/>
        <w:rPr>
          <w:rFonts w:eastAsia="Arial" w:cs="Times New Roman"/>
          <w:sz w:val="24"/>
          <w:szCs w:val="24"/>
        </w:rPr>
      </w:pPr>
    </w:p>
    <w:p w14:paraId="226935C6" w14:textId="77777777" w:rsidR="003742CA" w:rsidRDefault="003742CA" w:rsidP="003B6AB2">
      <w:pPr>
        <w:pStyle w:val="Standard"/>
        <w:autoSpaceDE w:val="0"/>
        <w:spacing w:after="120" w:line="240" w:lineRule="auto"/>
        <w:ind w:firstLine="709"/>
        <w:rPr>
          <w:rFonts w:eastAsia="Arial" w:cs="Times New Roman"/>
          <w:sz w:val="24"/>
          <w:szCs w:val="24"/>
        </w:rPr>
      </w:pPr>
    </w:p>
    <w:p w14:paraId="3940B1A4" w14:textId="77777777" w:rsidR="00501B95" w:rsidRPr="0042634F" w:rsidRDefault="002F62C7" w:rsidP="002F62C7">
      <w:pPr>
        <w:autoSpaceDE w:val="0"/>
        <w:autoSpaceDN w:val="0"/>
        <w:adjustRightInd w:val="0"/>
        <w:spacing w:before="320" w:after="320"/>
        <w:jc w:val="both"/>
        <w:rPr>
          <w:rStyle w:val="hps"/>
          <w:rFonts w:ascii="Calibri" w:hAnsi="Calibri"/>
          <w:b/>
          <w:lang w:val="pt-PT"/>
        </w:rPr>
      </w:pPr>
      <w:r w:rsidRPr="0042634F">
        <w:rPr>
          <w:rStyle w:val="hps"/>
          <w:rFonts w:ascii="Calibri" w:hAnsi="Calibri"/>
          <w:b/>
          <w:lang w:val="pt-PT"/>
        </w:rPr>
        <w:lastRenderedPageBreak/>
        <w:t xml:space="preserve">4. </w:t>
      </w:r>
      <w:r w:rsidR="00501B95" w:rsidRPr="0042634F">
        <w:rPr>
          <w:rStyle w:val="hps"/>
          <w:rFonts w:ascii="Calibri" w:hAnsi="Calibri"/>
          <w:b/>
          <w:lang w:val="pt-PT"/>
        </w:rPr>
        <w:t>A</w:t>
      </w:r>
      <w:r w:rsidRPr="0042634F">
        <w:rPr>
          <w:rStyle w:val="hps"/>
          <w:rFonts w:ascii="Calibri" w:hAnsi="Calibri"/>
          <w:b/>
          <w:lang w:val="pt-PT"/>
        </w:rPr>
        <w:t>nálise e Descrição dos R</w:t>
      </w:r>
      <w:r w:rsidR="004272EB" w:rsidRPr="0042634F">
        <w:rPr>
          <w:rStyle w:val="hps"/>
          <w:rFonts w:ascii="Calibri" w:hAnsi="Calibri"/>
          <w:b/>
          <w:lang w:val="pt-PT"/>
        </w:rPr>
        <w:t>esultados</w:t>
      </w:r>
    </w:p>
    <w:p w14:paraId="01EBA9B6" w14:textId="77777777" w:rsidR="007F2B32" w:rsidRPr="0042634F" w:rsidRDefault="007F2B32" w:rsidP="003B6AB2">
      <w:pPr>
        <w:pStyle w:val="BodyText"/>
        <w:spacing w:after="120"/>
        <w:ind w:firstLine="709"/>
        <w:rPr>
          <w:rFonts w:ascii="Calibri" w:hAnsi="Calibri" w:cs="Times New Roman"/>
          <w:sz w:val="24"/>
          <w:szCs w:val="24"/>
        </w:rPr>
      </w:pPr>
      <w:r w:rsidRPr="0042634F">
        <w:rPr>
          <w:rFonts w:ascii="Calibri" w:hAnsi="Calibri" w:cs="Times New Roman"/>
          <w:sz w:val="24"/>
          <w:szCs w:val="24"/>
        </w:rPr>
        <w:t>Para a consecução do objetivo d</w:t>
      </w:r>
      <w:r w:rsidR="007E00EE" w:rsidRPr="0042634F">
        <w:rPr>
          <w:rFonts w:ascii="Calibri" w:hAnsi="Calibri" w:cs="Times New Roman"/>
          <w:sz w:val="24"/>
          <w:szCs w:val="24"/>
        </w:rPr>
        <w:t>o</w:t>
      </w:r>
      <w:r w:rsidRPr="0042634F">
        <w:rPr>
          <w:rFonts w:ascii="Calibri" w:hAnsi="Calibri" w:cs="Times New Roman"/>
          <w:sz w:val="24"/>
          <w:szCs w:val="24"/>
        </w:rPr>
        <w:t xml:space="preserve"> </w:t>
      </w:r>
      <w:r w:rsidR="00013B2C" w:rsidRPr="0042634F">
        <w:rPr>
          <w:rFonts w:ascii="Calibri" w:hAnsi="Calibri" w:cs="Times New Roman"/>
          <w:sz w:val="24"/>
          <w:szCs w:val="24"/>
        </w:rPr>
        <w:t>estudo</w:t>
      </w:r>
      <w:r w:rsidRPr="0042634F">
        <w:rPr>
          <w:rFonts w:ascii="Calibri" w:hAnsi="Calibri" w:cs="Times New Roman"/>
          <w:sz w:val="24"/>
          <w:szCs w:val="24"/>
        </w:rPr>
        <w:t xml:space="preserve">, </w:t>
      </w:r>
      <w:r w:rsidR="00013B2C" w:rsidRPr="0042634F">
        <w:rPr>
          <w:rFonts w:ascii="Calibri" w:hAnsi="Calibri" w:cs="Times New Roman"/>
          <w:sz w:val="24"/>
          <w:szCs w:val="24"/>
        </w:rPr>
        <w:t>o presente tópico apresenta</w:t>
      </w:r>
      <w:r w:rsidRPr="0042634F">
        <w:rPr>
          <w:rFonts w:ascii="Calibri" w:hAnsi="Calibri" w:cs="Times New Roman"/>
          <w:sz w:val="24"/>
          <w:szCs w:val="24"/>
        </w:rPr>
        <w:t xml:space="preserve"> os resultados da pesquisa </w:t>
      </w:r>
      <w:r w:rsidR="00013B2C" w:rsidRPr="0042634F">
        <w:rPr>
          <w:rFonts w:ascii="Calibri" w:hAnsi="Calibri" w:cs="Times New Roman"/>
          <w:sz w:val="24"/>
          <w:szCs w:val="24"/>
        </w:rPr>
        <w:t>no tocante a</w:t>
      </w:r>
      <w:r w:rsidRPr="0042634F">
        <w:rPr>
          <w:rFonts w:ascii="Calibri" w:hAnsi="Calibri" w:cs="Times New Roman"/>
          <w:sz w:val="24"/>
          <w:szCs w:val="24"/>
        </w:rPr>
        <w:t xml:space="preserve"> seus tr</w:t>
      </w:r>
      <w:r w:rsidR="008A7439" w:rsidRPr="0042634F">
        <w:rPr>
          <w:rFonts w:ascii="Calibri" w:hAnsi="Calibri" w:cs="Times New Roman"/>
          <w:sz w:val="24"/>
          <w:szCs w:val="24"/>
        </w:rPr>
        <w:t>ês</w:t>
      </w:r>
      <w:r w:rsidRPr="0042634F">
        <w:rPr>
          <w:rFonts w:ascii="Calibri" w:hAnsi="Calibri" w:cs="Times New Roman"/>
          <w:sz w:val="24"/>
          <w:szCs w:val="24"/>
        </w:rPr>
        <w:t xml:space="preserve"> objetivos específicos. Para melhor </w:t>
      </w:r>
      <w:r w:rsidR="00013B2C" w:rsidRPr="0042634F">
        <w:rPr>
          <w:rFonts w:ascii="Calibri" w:hAnsi="Calibri" w:cs="Times New Roman"/>
          <w:sz w:val="24"/>
          <w:szCs w:val="24"/>
        </w:rPr>
        <w:t>compreensão</w:t>
      </w:r>
      <w:r w:rsidRPr="0042634F">
        <w:rPr>
          <w:rFonts w:ascii="Calibri" w:hAnsi="Calibri" w:cs="Times New Roman"/>
          <w:sz w:val="24"/>
          <w:szCs w:val="24"/>
        </w:rPr>
        <w:t>, os dados foram agrupados em quadros e tabelas.</w:t>
      </w:r>
    </w:p>
    <w:p w14:paraId="48DA6962" w14:textId="77777777" w:rsidR="00C45A49" w:rsidRPr="0042634F" w:rsidRDefault="002D1EE0" w:rsidP="003742CA">
      <w:pPr>
        <w:pStyle w:val="Standard"/>
        <w:tabs>
          <w:tab w:val="left" w:pos="360"/>
          <w:tab w:val="num" w:pos="900"/>
        </w:tabs>
        <w:autoSpaceDE w:val="0"/>
        <w:spacing w:before="240" w:after="240" w:line="240" w:lineRule="auto"/>
        <w:rPr>
          <w:rFonts w:eastAsia="Arial" w:cs="Times New Roman"/>
          <w:b/>
          <w:bCs/>
          <w:sz w:val="24"/>
          <w:szCs w:val="24"/>
        </w:rPr>
      </w:pPr>
      <w:r w:rsidRPr="0042634F">
        <w:rPr>
          <w:rFonts w:eastAsia="Arial" w:cs="Times New Roman"/>
          <w:b/>
          <w:sz w:val="24"/>
          <w:szCs w:val="24"/>
        </w:rPr>
        <w:t>4.1</w:t>
      </w:r>
      <w:r w:rsidR="003742CA">
        <w:rPr>
          <w:rFonts w:eastAsia="Arial" w:cs="Times New Roman"/>
          <w:b/>
          <w:sz w:val="24"/>
          <w:szCs w:val="24"/>
        </w:rPr>
        <w:t>.</w:t>
      </w:r>
      <w:r w:rsidRPr="0042634F">
        <w:rPr>
          <w:rFonts w:eastAsia="Arial" w:cs="Times New Roman"/>
          <w:b/>
          <w:sz w:val="24"/>
          <w:szCs w:val="24"/>
        </w:rPr>
        <w:t xml:space="preserve"> E</w:t>
      </w:r>
      <w:r w:rsidR="00C45A49" w:rsidRPr="0042634F">
        <w:rPr>
          <w:rFonts w:eastAsia="Arial" w:cs="Times New Roman"/>
          <w:b/>
          <w:sz w:val="24"/>
          <w:szCs w:val="24"/>
        </w:rPr>
        <w:t xml:space="preserve">videnciação </w:t>
      </w:r>
      <w:r w:rsidR="008978C8" w:rsidRPr="0042634F">
        <w:rPr>
          <w:rFonts w:eastAsia="Arial" w:cs="Times New Roman"/>
          <w:b/>
          <w:sz w:val="24"/>
          <w:szCs w:val="24"/>
        </w:rPr>
        <w:t xml:space="preserve">nas </w:t>
      </w:r>
      <w:r w:rsidR="007F2B32" w:rsidRPr="0042634F">
        <w:rPr>
          <w:rFonts w:eastAsia="Arial" w:cs="Times New Roman"/>
          <w:b/>
          <w:sz w:val="24"/>
          <w:szCs w:val="24"/>
        </w:rPr>
        <w:t>D</w:t>
      </w:r>
      <w:r w:rsidR="008978C8" w:rsidRPr="0042634F">
        <w:rPr>
          <w:rFonts w:eastAsia="Arial" w:cs="Times New Roman"/>
          <w:b/>
          <w:sz w:val="24"/>
          <w:szCs w:val="24"/>
        </w:rPr>
        <w:t xml:space="preserve">emonstrações </w:t>
      </w:r>
      <w:r w:rsidR="00250C61" w:rsidRPr="0042634F">
        <w:rPr>
          <w:rFonts w:eastAsia="Arial" w:cs="Times New Roman"/>
          <w:b/>
          <w:sz w:val="24"/>
          <w:szCs w:val="24"/>
        </w:rPr>
        <w:t>C</w:t>
      </w:r>
      <w:r w:rsidR="003059E3" w:rsidRPr="0042634F">
        <w:rPr>
          <w:rFonts w:eastAsia="Arial" w:cs="Times New Roman"/>
          <w:b/>
          <w:sz w:val="24"/>
          <w:szCs w:val="24"/>
        </w:rPr>
        <w:t>ontábeis</w:t>
      </w:r>
      <w:r w:rsidR="004C00F3" w:rsidRPr="0042634F">
        <w:rPr>
          <w:rFonts w:eastAsia="Arial" w:cs="Times New Roman"/>
          <w:sz w:val="24"/>
          <w:szCs w:val="24"/>
        </w:rPr>
        <w:t xml:space="preserve"> </w:t>
      </w:r>
    </w:p>
    <w:p w14:paraId="7E09AC44" w14:textId="77777777" w:rsidR="00A50449" w:rsidRPr="0042634F" w:rsidRDefault="00325196" w:rsidP="003B6AB2">
      <w:pPr>
        <w:pStyle w:val="Standard"/>
        <w:autoSpaceDE w:val="0"/>
        <w:spacing w:after="120" w:line="240" w:lineRule="auto"/>
        <w:ind w:firstLine="709"/>
        <w:rPr>
          <w:rFonts w:cs="Times New Roman"/>
          <w:sz w:val="24"/>
          <w:szCs w:val="24"/>
        </w:rPr>
      </w:pPr>
      <w:r w:rsidRPr="0042634F">
        <w:rPr>
          <w:rFonts w:cs="Times New Roman"/>
          <w:sz w:val="24"/>
          <w:szCs w:val="24"/>
        </w:rPr>
        <w:t>Primeiramente</w:t>
      </w:r>
      <w:r w:rsidR="00013B2C" w:rsidRPr="0042634F">
        <w:rPr>
          <w:rFonts w:cs="Times New Roman"/>
          <w:sz w:val="24"/>
          <w:szCs w:val="24"/>
        </w:rPr>
        <w:t>,</w:t>
      </w:r>
      <w:r w:rsidRPr="0042634F">
        <w:rPr>
          <w:rFonts w:cs="Times New Roman"/>
          <w:sz w:val="24"/>
          <w:szCs w:val="24"/>
        </w:rPr>
        <w:t xml:space="preserve"> foi </w:t>
      </w:r>
      <w:r w:rsidR="00013B2C" w:rsidRPr="0042634F">
        <w:rPr>
          <w:rFonts w:cs="Times New Roman"/>
          <w:sz w:val="24"/>
          <w:szCs w:val="24"/>
        </w:rPr>
        <w:t xml:space="preserve">investigado </w:t>
      </w:r>
      <w:r w:rsidRPr="0042634F">
        <w:rPr>
          <w:rFonts w:cs="Times New Roman"/>
          <w:sz w:val="24"/>
          <w:szCs w:val="24"/>
        </w:rPr>
        <w:t xml:space="preserve">se as empresas reconheceram </w:t>
      </w:r>
      <w:r w:rsidR="00013B2C" w:rsidRPr="0042634F">
        <w:rPr>
          <w:rFonts w:cs="Times New Roman"/>
          <w:sz w:val="24"/>
          <w:szCs w:val="24"/>
        </w:rPr>
        <w:t xml:space="preserve">seus ativos intangíveis nos balanços patrimoniais </w:t>
      </w:r>
      <w:r w:rsidR="008D5863" w:rsidRPr="0042634F">
        <w:rPr>
          <w:rFonts w:cs="Times New Roman"/>
          <w:sz w:val="24"/>
          <w:szCs w:val="24"/>
        </w:rPr>
        <w:t>de 2007</w:t>
      </w:r>
      <w:r w:rsidR="00013B2C" w:rsidRPr="0042634F">
        <w:rPr>
          <w:rFonts w:cs="Times New Roman"/>
          <w:sz w:val="24"/>
          <w:szCs w:val="24"/>
        </w:rPr>
        <w:t>, 2008</w:t>
      </w:r>
      <w:r w:rsidR="008D5863" w:rsidRPr="0042634F">
        <w:rPr>
          <w:rFonts w:cs="Times New Roman"/>
          <w:sz w:val="24"/>
          <w:szCs w:val="24"/>
        </w:rPr>
        <w:t xml:space="preserve"> </w:t>
      </w:r>
      <w:r w:rsidR="00013B2C" w:rsidRPr="0042634F">
        <w:rPr>
          <w:rFonts w:cs="Times New Roman"/>
          <w:sz w:val="24"/>
          <w:szCs w:val="24"/>
        </w:rPr>
        <w:t xml:space="preserve">e </w:t>
      </w:r>
      <w:r w:rsidR="00E50409" w:rsidRPr="0042634F">
        <w:rPr>
          <w:rFonts w:cs="Times New Roman"/>
          <w:sz w:val="24"/>
          <w:szCs w:val="24"/>
        </w:rPr>
        <w:t>2009</w:t>
      </w:r>
      <w:r w:rsidR="00057019" w:rsidRPr="0042634F">
        <w:rPr>
          <w:rFonts w:cs="Times New Roman"/>
          <w:sz w:val="24"/>
          <w:szCs w:val="24"/>
        </w:rPr>
        <w:t xml:space="preserve"> – em atendimento </w:t>
      </w:r>
      <w:r w:rsidR="00BD6D4B" w:rsidRPr="0042634F">
        <w:rPr>
          <w:rFonts w:cs="Times New Roman"/>
          <w:sz w:val="24"/>
          <w:szCs w:val="24"/>
        </w:rPr>
        <w:t>ao disposto</w:t>
      </w:r>
      <w:r w:rsidR="003059E3" w:rsidRPr="0042634F">
        <w:rPr>
          <w:rFonts w:cs="Times New Roman"/>
          <w:sz w:val="24"/>
          <w:szCs w:val="24"/>
        </w:rPr>
        <w:t xml:space="preserve"> no</w:t>
      </w:r>
      <w:r w:rsidR="00BD6D4B" w:rsidRPr="0042634F">
        <w:rPr>
          <w:rFonts w:cs="Times New Roman"/>
          <w:sz w:val="24"/>
          <w:szCs w:val="24"/>
        </w:rPr>
        <w:t xml:space="preserve"> </w:t>
      </w:r>
      <w:r w:rsidR="00BB6171" w:rsidRPr="0042634F">
        <w:rPr>
          <w:rFonts w:cs="Times New Roman"/>
          <w:sz w:val="24"/>
          <w:szCs w:val="24"/>
        </w:rPr>
        <w:t>inciso II, § 1º, d</w:t>
      </w:r>
      <w:r w:rsidR="00BD6D4B" w:rsidRPr="0042634F">
        <w:rPr>
          <w:rFonts w:cs="Times New Roman"/>
          <w:sz w:val="24"/>
          <w:szCs w:val="24"/>
        </w:rPr>
        <w:t>o art. 178 da Lei nº 6.404/</w:t>
      </w:r>
      <w:r w:rsidR="00250C61" w:rsidRPr="0042634F">
        <w:rPr>
          <w:rFonts w:cs="Times New Roman"/>
          <w:sz w:val="24"/>
          <w:szCs w:val="24"/>
        </w:rPr>
        <w:t>19</w:t>
      </w:r>
      <w:r w:rsidR="00BD6D4B" w:rsidRPr="0042634F">
        <w:rPr>
          <w:rFonts w:cs="Times New Roman"/>
          <w:sz w:val="24"/>
          <w:szCs w:val="24"/>
        </w:rPr>
        <w:t>76</w:t>
      </w:r>
      <w:r w:rsidR="00F84E22" w:rsidRPr="0042634F">
        <w:rPr>
          <w:rFonts w:cs="Times New Roman"/>
          <w:sz w:val="24"/>
          <w:szCs w:val="24"/>
        </w:rPr>
        <w:t xml:space="preserve">, alterada pela Lei </w:t>
      </w:r>
      <w:r w:rsidR="00314B10" w:rsidRPr="0042634F">
        <w:rPr>
          <w:rFonts w:cs="Times New Roman"/>
          <w:sz w:val="24"/>
          <w:szCs w:val="24"/>
        </w:rPr>
        <w:t xml:space="preserve">nº </w:t>
      </w:r>
      <w:r w:rsidR="00BD6D4B" w:rsidRPr="0042634F">
        <w:rPr>
          <w:rFonts w:cs="Times New Roman"/>
          <w:sz w:val="24"/>
          <w:szCs w:val="24"/>
        </w:rPr>
        <w:t>11.941/</w:t>
      </w:r>
      <w:r w:rsidR="00250C61" w:rsidRPr="0042634F">
        <w:rPr>
          <w:rFonts w:cs="Times New Roman"/>
          <w:sz w:val="24"/>
          <w:szCs w:val="24"/>
        </w:rPr>
        <w:t>20</w:t>
      </w:r>
      <w:r w:rsidR="00BD6D4B" w:rsidRPr="0042634F">
        <w:rPr>
          <w:rFonts w:cs="Times New Roman"/>
          <w:sz w:val="24"/>
          <w:szCs w:val="24"/>
        </w:rPr>
        <w:t>09</w:t>
      </w:r>
      <w:r w:rsidR="00C836E4" w:rsidRPr="0042634F">
        <w:rPr>
          <w:rFonts w:cs="Times New Roman"/>
          <w:sz w:val="24"/>
          <w:szCs w:val="24"/>
        </w:rPr>
        <w:t>. F</w:t>
      </w:r>
      <w:r w:rsidR="00057019" w:rsidRPr="0042634F">
        <w:rPr>
          <w:rFonts w:cs="Times New Roman"/>
          <w:sz w:val="24"/>
          <w:szCs w:val="24"/>
        </w:rPr>
        <w:t xml:space="preserve">oi possível perceber que </w:t>
      </w:r>
      <w:r w:rsidR="00E37031" w:rsidRPr="0042634F">
        <w:rPr>
          <w:rFonts w:cs="Times New Roman"/>
          <w:sz w:val="24"/>
          <w:szCs w:val="24"/>
        </w:rPr>
        <w:t xml:space="preserve">somente a Usiminas </w:t>
      </w:r>
      <w:r w:rsidR="00013B2C" w:rsidRPr="0042634F">
        <w:rPr>
          <w:rFonts w:cs="Times New Roman"/>
          <w:sz w:val="24"/>
          <w:szCs w:val="24"/>
        </w:rPr>
        <w:t>deixou de divulgar</w:t>
      </w:r>
      <w:r w:rsidR="009B518B" w:rsidRPr="0042634F">
        <w:rPr>
          <w:rFonts w:cs="Times New Roman"/>
          <w:sz w:val="24"/>
          <w:szCs w:val="24"/>
        </w:rPr>
        <w:t>,</w:t>
      </w:r>
      <w:r w:rsidR="00013B2C" w:rsidRPr="0042634F">
        <w:rPr>
          <w:rFonts w:cs="Times New Roman"/>
          <w:sz w:val="24"/>
          <w:szCs w:val="24"/>
        </w:rPr>
        <w:t xml:space="preserve"> no</w:t>
      </w:r>
      <w:r w:rsidR="00E37031" w:rsidRPr="0042634F">
        <w:rPr>
          <w:rFonts w:cs="Times New Roman"/>
          <w:sz w:val="24"/>
          <w:szCs w:val="24"/>
        </w:rPr>
        <w:t xml:space="preserve"> Balanço Patrimonial</w:t>
      </w:r>
      <w:r w:rsidR="003A6BE8" w:rsidRPr="0042634F">
        <w:rPr>
          <w:rFonts w:cs="Times New Roman"/>
          <w:sz w:val="24"/>
          <w:szCs w:val="24"/>
        </w:rPr>
        <w:t xml:space="preserve"> de 2007</w:t>
      </w:r>
      <w:r w:rsidR="009B518B" w:rsidRPr="0042634F">
        <w:rPr>
          <w:rFonts w:cs="Times New Roman"/>
          <w:sz w:val="24"/>
          <w:szCs w:val="24"/>
        </w:rPr>
        <w:t>,</w:t>
      </w:r>
      <w:r w:rsidR="00E37031" w:rsidRPr="0042634F">
        <w:rPr>
          <w:rFonts w:cs="Times New Roman"/>
          <w:sz w:val="24"/>
          <w:szCs w:val="24"/>
        </w:rPr>
        <w:t xml:space="preserve"> o subgrupo dos </w:t>
      </w:r>
      <w:r w:rsidR="00CB6330" w:rsidRPr="0042634F">
        <w:rPr>
          <w:rFonts w:cs="Times New Roman"/>
          <w:sz w:val="24"/>
          <w:szCs w:val="24"/>
        </w:rPr>
        <w:t>ativos intangíveis</w:t>
      </w:r>
      <w:r w:rsidR="00013B2C" w:rsidRPr="0042634F">
        <w:rPr>
          <w:rFonts w:cs="Times New Roman"/>
          <w:sz w:val="24"/>
          <w:szCs w:val="24"/>
        </w:rPr>
        <w:t xml:space="preserve"> no Ativo Não Circulante</w:t>
      </w:r>
      <w:r w:rsidR="00E37031" w:rsidRPr="0042634F">
        <w:rPr>
          <w:rFonts w:cs="Times New Roman"/>
          <w:sz w:val="24"/>
          <w:szCs w:val="24"/>
        </w:rPr>
        <w:t>.</w:t>
      </w:r>
      <w:r w:rsidR="00E15E78" w:rsidRPr="0042634F">
        <w:rPr>
          <w:rFonts w:cs="Times New Roman"/>
          <w:sz w:val="24"/>
          <w:szCs w:val="24"/>
        </w:rPr>
        <w:t xml:space="preserve"> </w:t>
      </w:r>
      <w:r w:rsidR="00CE3F51" w:rsidRPr="0042634F">
        <w:rPr>
          <w:rFonts w:cs="Times New Roman"/>
          <w:sz w:val="24"/>
          <w:szCs w:val="24"/>
        </w:rPr>
        <w:t xml:space="preserve">Destaca-se que </w:t>
      </w:r>
      <w:r w:rsidR="00CB6330" w:rsidRPr="0042634F">
        <w:rPr>
          <w:rFonts w:cs="Times New Roman"/>
          <w:sz w:val="24"/>
          <w:szCs w:val="24"/>
        </w:rPr>
        <w:t>o</w:t>
      </w:r>
      <w:r w:rsidR="00B77734" w:rsidRPr="0042634F">
        <w:rPr>
          <w:rFonts w:cs="Times New Roman"/>
          <w:sz w:val="24"/>
          <w:szCs w:val="24"/>
        </w:rPr>
        <w:t xml:space="preserve"> </w:t>
      </w:r>
      <w:r w:rsidR="00E1323B" w:rsidRPr="0042634F">
        <w:rPr>
          <w:rFonts w:cs="Times New Roman"/>
          <w:sz w:val="24"/>
          <w:szCs w:val="24"/>
        </w:rPr>
        <w:t xml:space="preserve">CPC 04 </w:t>
      </w:r>
      <w:r w:rsidR="00CB6330" w:rsidRPr="0042634F">
        <w:rPr>
          <w:rFonts w:cs="Times New Roman"/>
          <w:sz w:val="24"/>
          <w:szCs w:val="24"/>
        </w:rPr>
        <w:t xml:space="preserve">recomenda a divulgação sobre os ativos intangíveis </w:t>
      </w:r>
      <w:r w:rsidR="00B77734" w:rsidRPr="0042634F">
        <w:rPr>
          <w:rFonts w:cs="Times New Roman"/>
          <w:sz w:val="24"/>
          <w:szCs w:val="24"/>
        </w:rPr>
        <w:t>a partir d</w:t>
      </w:r>
      <w:r w:rsidR="00E15E78" w:rsidRPr="0042634F">
        <w:rPr>
          <w:rFonts w:cs="Times New Roman"/>
          <w:sz w:val="24"/>
          <w:szCs w:val="24"/>
        </w:rPr>
        <w:t>o exercício de 2008.</w:t>
      </w:r>
      <w:r w:rsidR="003A6BE8" w:rsidRPr="0042634F">
        <w:rPr>
          <w:rFonts w:cs="Times New Roman"/>
          <w:sz w:val="24"/>
          <w:szCs w:val="24"/>
        </w:rPr>
        <w:t xml:space="preserve"> </w:t>
      </w:r>
      <w:r w:rsidR="00077118" w:rsidRPr="0042634F">
        <w:rPr>
          <w:rFonts w:cs="Times New Roman"/>
          <w:sz w:val="24"/>
          <w:szCs w:val="24"/>
        </w:rPr>
        <w:t>C</w:t>
      </w:r>
      <w:r w:rsidR="00A50449" w:rsidRPr="0042634F">
        <w:rPr>
          <w:rFonts w:cs="Times New Roman"/>
          <w:sz w:val="24"/>
          <w:szCs w:val="24"/>
        </w:rPr>
        <w:t>abe salientar que</w:t>
      </w:r>
      <w:r w:rsidR="003962DB" w:rsidRPr="0042634F">
        <w:rPr>
          <w:rFonts w:cs="Times New Roman"/>
          <w:sz w:val="24"/>
          <w:szCs w:val="24"/>
        </w:rPr>
        <w:t xml:space="preserve"> </w:t>
      </w:r>
      <w:r w:rsidR="00CB6330" w:rsidRPr="0042634F">
        <w:rPr>
          <w:rFonts w:cs="Times New Roman"/>
          <w:sz w:val="24"/>
          <w:szCs w:val="24"/>
        </w:rPr>
        <w:t>a</w:t>
      </w:r>
      <w:r w:rsidR="003962DB" w:rsidRPr="0042634F">
        <w:rPr>
          <w:rFonts w:cs="Times New Roman"/>
          <w:sz w:val="24"/>
          <w:szCs w:val="24"/>
        </w:rPr>
        <w:t xml:space="preserve"> Natura</w:t>
      </w:r>
      <w:r w:rsidR="00CE3F51" w:rsidRPr="0042634F">
        <w:rPr>
          <w:rFonts w:cs="Times New Roman"/>
          <w:sz w:val="24"/>
          <w:szCs w:val="24"/>
        </w:rPr>
        <w:t xml:space="preserve">, </w:t>
      </w:r>
      <w:r w:rsidR="00E72A45" w:rsidRPr="0042634F">
        <w:rPr>
          <w:rFonts w:cs="Times New Roman"/>
          <w:sz w:val="24"/>
          <w:szCs w:val="24"/>
        </w:rPr>
        <w:t>desde 2003</w:t>
      </w:r>
      <w:r w:rsidR="00CB6330" w:rsidRPr="0042634F">
        <w:rPr>
          <w:rFonts w:cs="Times New Roman"/>
          <w:sz w:val="24"/>
          <w:szCs w:val="24"/>
        </w:rPr>
        <w:t>,</w:t>
      </w:r>
      <w:r w:rsidR="00E72A45" w:rsidRPr="0042634F">
        <w:rPr>
          <w:rFonts w:cs="Times New Roman"/>
          <w:sz w:val="24"/>
          <w:szCs w:val="24"/>
        </w:rPr>
        <w:t xml:space="preserve"> </w:t>
      </w:r>
      <w:r w:rsidR="00CB6330" w:rsidRPr="0042634F">
        <w:rPr>
          <w:rFonts w:cs="Times New Roman"/>
          <w:sz w:val="24"/>
          <w:szCs w:val="24"/>
        </w:rPr>
        <w:t xml:space="preserve">a </w:t>
      </w:r>
      <w:r w:rsidR="006400CC" w:rsidRPr="0042634F">
        <w:rPr>
          <w:rFonts w:cs="Times New Roman"/>
          <w:sz w:val="24"/>
          <w:szCs w:val="24"/>
        </w:rPr>
        <w:t xml:space="preserve">Grendene e </w:t>
      </w:r>
      <w:r w:rsidR="00CB6330" w:rsidRPr="0042634F">
        <w:rPr>
          <w:rFonts w:cs="Times New Roman"/>
          <w:sz w:val="24"/>
          <w:szCs w:val="24"/>
        </w:rPr>
        <w:t xml:space="preserve">a </w:t>
      </w:r>
      <w:r w:rsidR="006400CC" w:rsidRPr="0042634F">
        <w:rPr>
          <w:rFonts w:cs="Times New Roman"/>
          <w:sz w:val="24"/>
          <w:szCs w:val="24"/>
        </w:rPr>
        <w:t>Embraer</w:t>
      </w:r>
      <w:r w:rsidR="00CE3F51" w:rsidRPr="0042634F">
        <w:rPr>
          <w:rFonts w:cs="Times New Roman"/>
          <w:sz w:val="24"/>
          <w:szCs w:val="24"/>
        </w:rPr>
        <w:t xml:space="preserve">, </w:t>
      </w:r>
      <w:r w:rsidR="006400CC" w:rsidRPr="0042634F">
        <w:rPr>
          <w:rFonts w:cs="Times New Roman"/>
          <w:sz w:val="24"/>
          <w:szCs w:val="24"/>
        </w:rPr>
        <w:t>desde 2004</w:t>
      </w:r>
      <w:r w:rsidR="00CE3F51" w:rsidRPr="0042634F">
        <w:rPr>
          <w:rFonts w:cs="Times New Roman"/>
          <w:sz w:val="24"/>
          <w:szCs w:val="24"/>
        </w:rPr>
        <w:t xml:space="preserve">, </w:t>
      </w:r>
      <w:r w:rsidR="00E72A45" w:rsidRPr="0042634F">
        <w:rPr>
          <w:rFonts w:cs="Times New Roman"/>
          <w:sz w:val="24"/>
          <w:szCs w:val="24"/>
        </w:rPr>
        <w:t>apresenta</w:t>
      </w:r>
      <w:r w:rsidR="006400CC" w:rsidRPr="0042634F">
        <w:rPr>
          <w:rFonts w:cs="Times New Roman"/>
          <w:sz w:val="24"/>
          <w:szCs w:val="24"/>
        </w:rPr>
        <w:t>m</w:t>
      </w:r>
      <w:r w:rsidR="00E72A45" w:rsidRPr="0042634F">
        <w:rPr>
          <w:rFonts w:cs="Times New Roman"/>
          <w:sz w:val="24"/>
          <w:szCs w:val="24"/>
        </w:rPr>
        <w:t xml:space="preserve"> o subgrupo dos ativos intangíveis no Ativo Permanente</w:t>
      </w:r>
      <w:r w:rsidR="00496447" w:rsidRPr="0042634F">
        <w:rPr>
          <w:rFonts w:cs="Times New Roman"/>
          <w:sz w:val="24"/>
          <w:szCs w:val="24"/>
        </w:rPr>
        <w:t>.</w:t>
      </w:r>
    </w:p>
    <w:p w14:paraId="5422B17A" w14:textId="77777777" w:rsidR="008978C8" w:rsidRPr="0042634F" w:rsidRDefault="009A0FFE" w:rsidP="003B6AB2">
      <w:pPr>
        <w:pStyle w:val="Standard"/>
        <w:autoSpaceDE w:val="0"/>
        <w:spacing w:after="120" w:line="240" w:lineRule="auto"/>
        <w:ind w:firstLine="709"/>
        <w:rPr>
          <w:rFonts w:eastAsia="Times New Roman" w:cs="Times New Roman"/>
          <w:kern w:val="0"/>
          <w:sz w:val="24"/>
          <w:szCs w:val="24"/>
          <w:lang w:eastAsia="pt-BR"/>
        </w:rPr>
      </w:pPr>
      <w:r w:rsidRPr="0042634F">
        <w:rPr>
          <w:rFonts w:eastAsia="Times New Roman" w:cs="Times New Roman"/>
          <w:kern w:val="0"/>
          <w:sz w:val="24"/>
          <w:szCs w:val="24"/>
          <w:lang w:eastAsia="pt-BR"/>
        </w:rPr>
        <w:t xml:space="preserve">Após a verificação </w:t>
      </w:r>
      <w:r w:rsidR="00CB6330" w:rsidRPr="0042634F">
        <w:rPr>
          <w:rFonts w:eastAsia="Times New Roman" w:cs="Times New Roman"/>
          <w:kern w:val="0"/>
          <w:sz w:val="24"/>
          <w:szCs w:val="24"/>
          <w:lang w:eastAsia="pt-BR"/>
        </w:rPr>
        <w:t>nos balanços patrimoniais</w:t>
      </w:r>
      <w:r w:rsidRPr="0042634F">
        <w:rPr>
          <w:rFonts w:eastAsia="Times New Roman" w:cs="Times New Roman"/>
          <w:kern w:val="0"/>
          <w:sz w:val="24"/>
          <w:szCs w:val="24"/>
          <w:lang w:eastAsia="pt-BR"/>
        </w:rPr>
        <w:t xml:space="preserve">, a pesquisa abrangeu também a </w:t>
      </w:r>
      <w:r w:rsidR="00A614CB" w:rsidRPr="0042634F">
        <w:rPr>
          <w:rFonts w:eastAsia="Times New Roman" w:cs="Times New Roman"/>
          <w:kern w:val="0"/>
          <w:sz w:val="24"/>
          <w:szCs w:val="24"/>
          <w:lang w:eastAsia="pt-BR"/>
        </w:rPr>
        <w:t>discriminação d</w:t>
      </w:r>
      <w:r w:rsidRPr="0042634F">
        <w:rPr>
          <w:rFonts w:eastAsia="Times New Roman" w:cs="Times New Roman"/>
          <w:kern w:val="0"/>
          <w:sz w:val="24"/>
          <w:szCs w:val="24"/>
          <w:lang w:eastAsia="pt-BR"/>
        </w:rPr>
        <w:t>os componentes dos intangíveis n</w:t>
      </w:r>
      <w:r w:rsidR="00A614CB" w:rsidRPr="0042634F">
        <w:rPr>
          <w:rFonts w:eastAsia="Times New Roman" w:cs="Times New Roman"/>
          <w:kern w:val="0"/>
          <w:sz w:val="24"/>
          <w:szCs w:val="24"/>
          <w:lang w:eastAsia="pt-BR"/>
        </w:rPr>
        <w:t xml:space="preserve">o próprio Balanço Patrimonial, nas Notas Explicativas e </w:t>
      </w:r>
      <w:r w:rsidR="00616F9A" w:rsidRPr="0042634F">
        <w:rPr>
          <w:rFonts w:eastAsia="Times New Roman" w:cs="Times New Roman"/>
          <w:kern w:val="0"/>
          <w:sz w:val="24"/>
          <w:szCs w:val="24"/>
          <w:lang w:eastAsia="pt-BR"/>
        </w:rPr>
        <w:t xml:space="preserve">no </w:t>
      </w:r>
      <w:r w:rsidR="00A614CB" w:rsidRPr="0042634F">
        <w:rPr>
          <w:rFonts w:eastAsia="Times New Roman" w:cs="Times New Roman"/>
          <w:kern w:val="0"/>
          <w:sz w:val="24"/>
          <w:szCs w:val="24"/>
          <w:lang w:eastAsia="pt-BR"/>
        </w:rPr>
        <w:t xml:space="preserve">Relatório </w:t>
      </w:r>
      <w:r w:rsidR="00A318F6" w:rsidRPr="0042634F">
        <w:rPr>
          <w:rFonts w:eastAsia="Times New Roman" w:cs="Times New Roman"/>
          <w:kern w:val="0"/>
          <w:sz w:val="24"/>
          <w:szCs w:val="24"/>
          <w:lang w:eastAsia="pt-BR"/>
        </w:rPr>
        <w:t xml:space="preserve">da </w:t>
      </w:r>
      <w:r w:rsidR="00A614CB" w:rsidRPr="0042634F">
        <w:rPr>
          <w:rFonts w:eastAsia="Times New Roman" w:cs="Times New Roman"/>
          <w:kern w:val="0"/>
          <w:sz w:val="24"/>
          <w:szCs w:val="24"/>
          <w:lang w:eastAsia="pt-BR"/>
        </w:rPr>
        <w:t>Administração</w:t>
      </w:r>
      <w:r w:rsidR="003B311E" w:rsidRPr="0042634F">
        <w:rPr>
          <w:rFonts w:eastAsia="Times New Roman" w:cs="Times New Roman"/>
          <w:kern w:val="0"/>
          <w:sz w:val="24"/>
          <w:szCs w:val="24"/>
          <w:lang w:eastAsia="pt-BR"/>
        </w:rPr>
        <w:t>.</w:t>
      </w:r>
    </w:p>
    <w:p w14:paraId="51FF6A10" w14:textId="77777777" w:rsidR="00BD4FB7" w:rsidRDefault="00A318F6" w:rsidP="003B6AB2">
      <w:pPr>
        <w:autoSpaceDE w:val="0"/>
        <w:autoSpaceDN w:val="0"/>
        <w:adjustRightInd w:val="0"/>
        <w:spacing w:after="120"/>
        <w:ind w:firstLine="709"/>
        <w:jc w:val="both"/>
        <w:rPr>
          <w:rFonts w:ascii="Calibri" w:hAnsi="Calibri"/>
        </w:rPr>
      </w:pPr>
      <w:r w:rsidRPr="0042634F">
        <w:rPr>
          <w:rFonts w:ascii="Calibri" w:hAnsi="Calibri"/>
        </w:rPr>
        <w:t>De acordo com os dados</w:t>
      </w:r>
      <w:r w:rsidR="00A52290" w:rsidRPr="0042634F">
        <w:rPr>
          <w:rFonts w:ascii="Calibri" w:hAnsi="Calibri"/>
        </w:rPr>
        <w:t xml:space="preserve"> </w:t>
      </w:r>
      <w:r w:rsidRPr="0042634F">
        <w:rPr>
          <w:rFonts w:ascii="Calibri" w:hAnsi="Calibri"/>
        </w:rPr>
        <w:t>da</w:t>
      </w:r>
      <w:r w:rsidR="00065F86" w:rsidRPr="0042634F">
        <w:rPr>
          <w:rFonts w:ascii="Calibri" w:hAnsi="Calibri"/>
        </w:rPr>
        <w:t xml:space="preserve"> </w:t>
      </w:r>
      <w:r w:rsidR="00FA6F37" w:rsidRPr="0042634F">
        <w:rPr>
          <w:rFonts w:ascii="Calibri" w:hAnsi="Calibri"/>
        </w:rPr>
        <w:t>T</w:t>
      </w:r>
      <w:r w:rsidR="00065F86" w:rsidRPr="0042634F">
        <w:rPr>
          <w:rFonts w:ascii="Calibri" w:hAnsi="Calibri"/>
        </w:rPr>
        <w:t>abela 1</w:t>
      </w:r>
      <w:r w:rsidR="00C3028C" w:rsidRPr="0042634F">
        <w:rPr>
          <w:rFonts w:ascii="Calibri" w:hAnsi="Calibri"/>
        </w:rPr>
        <w:t xml:space="preserve">, </w:t>
      </w:r>
      <w:r w:rsidR="008E2D66" w:rsidRPr="0042634F">
        <w:rPr>
          <w:rFonts w:ascii="Calibri" w:hAnsi="Calibri"/>
        </w:rPr>
        <w:t xml:space="preserve">observa-se que as Notas Explicativas </w:t>
      </w:r>
      <w:r w:rsidRPr="0042634F">
        <w:rPr>
          <w:rFonts w:ascii="Calibri" w:hAnsi="Calibri"/>
        </w:rPr>
        <w:t>constituem</w:t>
      </w:r>
      <w:r w:rsidR="008E2D66" w:rsidRPr="0042634F">
        <w:rPr>
          <w:rFonts w:ascii="Calibri" w:hAnsi="Calibri"/>
        </w:rPr>
        <w:t xml:space="preserve"> </w:t>
      </w:r>
      <w:r w:rsidR="00616F9A" w:rsidRPr="0042634F">
        <w:rPr>
          <w:rFonts w:ascii="Calibri" w:hAnsi="Calibri"/>
        </w:rPr>
        <w:t>o instrumento</w:t>
      </w:r>
      <w:r w:rsidR="008E2D66" w:rsidRPr="0042634F">
        <w:rPr>
          <w:rFonts w:ascii="Calibri" w:hAnsi="Calibri"/>
        </w:rPr>
        <w:t xml:space="preserve"> mais utilizad</w:t>
      </w:r>
      <w:r w:rsidR="00616F9A" w:rsidRPr="0042634F">
        <w:rPr>
          <w:rFonts w:ascii="Calibri" w:hAnsi="Calibri"/>
        </w:rPr>
        <w:t>o</w:t>
      </w:r>
      <w:r w:rsidR="008E2D66" w:rsidRPr="0042634F">
        <w:rPr>
          <w:rFonts w:ascii="Calibri" w:hAnsi="Calibri"/>
        </w:rPr>
        <w:t xml:space="preserve"> para apresentação </w:t>
      </w:r>
      <w:r w:rsidR="007C5D77" w:rsidRPr="0042634F">
        <w:rPr>
          <w:rFonts w:ascii="Calibri" w:hAnsi="Calibri"/>
        </w:rPr>
        <w:t xml:space="preserve">dos componentes dos </w:t>
      </w:r>
      <w:r w:rsidR="00616F9A" w:rsidRPr="0042634F">
        <w:rPr>
          <w:rFonts w:ascii="Calibri" w:hAnsi="Calibri"/>
        </w:rPr>
        <w:t xml:space="preserve">ativos </w:t>
      </w:r>
      <w:r w:rsidR="007C5D77" w:rsidRPr="0042634F">
        <w:rPr>
          <w:rFonts w:ascii="Calibri" w:hAnsi="Calibri"/>
        </w:rPr>
        <w:t xml:space="preserve">intangíveis, sendo que </w:t>
      </w:r>
      <w:r w:rsidR="00616F9A" w:rsidRPr="0042634F">
        <w:rPr>
          <w:rFonts w:ascii="Calibri" w:hAnsi="Calibri"/>
        </w:rPr>
        <w:t xml:space="preserve">todas as empresas </w:t>
      </w:r>
      <w:r w:rsidR="00E879D4" w:rsidRPr="0042634F">
        <w:rPr>
          <w:rFonts w:ascii="Calibri" w:hAnsi="Calibri"/>
        </w:rPr>
        <w:t xml:space="preserve">especificaram seus intangíveis </w:t>
      </w:r>
      <w:r w:rsidR="007C5D77" w:rsidRPr="0042634F">
        <w:rPr>
          <w:rFonts w:ascii="Calibri" w:hAnsi="Calibri"/>
        </w:rPr>
        <w:t>em 2008 e 2009.</w:t>
      </w:r>
    </w:p>
    <w:p w14:paraId="4E94D25C" w14:textId="77777777" w:rsidR="003742CA" w:rsidRDefault="003742CA" w:rsidP="003742CA">
      <w:pPr>
        <w:autoSpaceDE w:val="0"/>
        <w:autoSpaceDN w:val="0"/>
        <w:adjustRightInd w:val="0"/>
        <w:ind w:firstLine="709"/>
        <w:jc w:val="both"/>
        <w:rPr>
          <w:rFonts w:ascii="Calibri" w:hAnsi="Calibri"/>
        </w:rPr>
      </w:pPr>
    </w:p>
    <w:p w14:paraId="3E56F880" w14:textId="77777777" w:rsidR="003742CA" w:rsidRDefault="003742CA" w:rsidP="003742CA">
      <w:pPr>
        <w:pStyle w:val="Standard"/>
        <w:autoSpaceDE w:val="0"/>
        <w:spacing w:after="0" w:line="240" w:lineRule="auto"/>
        <w:jc w:val="center"/>
        <w:rPr>
          <w:rFonts w:eastAsia="Arial" w:cs="Times New Roman"/>
          <w:b/>
          <w:sz w:val="24"/>
          <w:szCs w:val="24"/>
        </w:rPr>
      </w:pPr>
    </w:p>
    <w:p w14:paraId="2988219D" w14:textId="77777777" w:rsidR="00B55AC6" w:rsidRPr="003742CA" w:rsidRDefault="00B55AC6" w:rsidP="003742CA">
      <w:pPr>
        <w:pStyle w:val="Standard"/>
        <w:autoSpaceDE w:val="0"/>
        <w:spacing w:after="40" w:line="240" w:lineRule="auto"/>
        <w:jc w:val="center"/>
        <w:rPr>
          <w:rFonts w:eastAsia="Arial" w:cs="Times New Roman"/>
          <w:b/>
          <w:sz w:val="24"/>
          <w:szCs w:val="24"/>
        </w:rPr>
      </w:pPr>
      <w:r w:rsidRPr="003742CA">
        <w:rPr>
          <w:rFonts w:eastAsia="Arial" w:cs="Times New Roman"/>
          <w:b/>
          <w:sz w:val="24"/>
          <w:szCs w:val="24"/>
        </w:rPr>
        <w:t xml:space="preserve">Tabela </w:t>
      </w:r>
      <w:r w:rsidR="00A318F6" w:rsidRPr="003742CA">
        <w:rPr>
          <w:rFonts w:eastAsia="Arial" w:cs="Times New Roman"/>
          <w:b/>
          <w:sz w:val="24"/>
          <w:szCs w:val="24"/>
        </w:rPr>
        <w:t>1</w:t>
      </w:r>
      <w:r w:rsidR="003742CA">
        <w:rPr>
          <w:rFonts w:eastAsia="Arial" w:cs="Times New Roman"/>
          <w:b/>
          <w:sz w:val="24"/>
          <w:szCs w:val="24"/>
        </w:rPr>
        <w:t>:</w:t>
      </w:r>
      <w:r w:rsidRPr="003742CA">
        <w:rPr>
          <w:rFonts w:eastAsia="Arial" w:cs="Times New Roman"/>
          <w:b/>
          <w:sz w:val="24"/>
          <w:szCs w:val="24"/>
        </w:rPr>
        <w:t xml:space="preserve"> </w:t>
      </w:r>
      <w:r w:rsidR="00A318F6" w:rsidRPr="003742CA">
        <w:rPr>
          <w:rFonts w:eastAsia="Arial" w:cs="Times New Roman"/>
          <w:b/>
          <w:sz w:val="24"/>
          <w:szCs w:val="24"/>
        </w:rPr>
        <w:t xml:space="preserve">Composição </w:t>
      </w:r>
      <w:r w:rsidRPr="003742CA">
        <w:rPr>
          <w:rFonts w:eastAsia="Arial" w:cs="Times New Roman"/>
          <w:b/>
          <w:sz w:val="24"/>
          <w:szCs w:val="24"/>
        </w:rPr>
        <w:t xml:space="preserve">dos ativos intangíveis nas </w:t>
      </w:r>
      <w:r w:rsidR="00A318F6" w:rsidRPr="003742CA">
        <w:rPr>
          <w:rFonts w:eastAsia="Arial" w:cs="Times New Roman"/>
          <w:b/>
          <w:sz w:val="24"/>
          <w:szCs w:val="24"/>
        </w:rPr>
        <w:t>demonstrações contábeis</w:t>
      </w:r>
    </w:p>
    <w:tbl>
      <w:tblPr>
        <w:tblW w:w="7740" w:type="dxa"/>
        <w:jc w:val="center"/>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1440"/>
        <w:gridCol w:w="1260"/>
        <w:gridCol w:w="1260"/>
      </w:tblGrid>
      <w:tr w:rsidR="00E94D19" w:rsidRPr="003742CA" w14:paraId="72E028BE" w14:textId="77777777" w:rsidTr="003742CA">
        <w:trPr>
          <w:trHeight w:val="56"/>
          <w:jc w:val="center"/>
        </w:trPr>
        <w:tc>
          <w:tcPr>
            <w:tcW w:w="3780" w:type="dxa"/>
            <w:vMerge w:val="restart"/>
            <w:shd w:val="clear" w:color="auto" w:fill="auto"/>
            <w:noWrap/>
            <w:vAlign w:val="center"/>
          </w:tcPr>
          <w:p w14:paraId="667E5914" w14:textId="77777777" w:rsidR="00A318F6" w:rsidRPr="003742CA" w:rsidRDefault="00A318F6" w:rsidP="003742CA">
            <w:pPr>
              <w:spacing w:before="40" w:after="40"/>
              <w:jc w:val="center"/>
              <w:rPr>
                <w:rFonts w:ascii="Calibri" w:hAnsi="Calibri"/>
                <w:b/>
                <w:color w:val="000000"/>
                <w:sz w:val="22"/>
                <w:szCs w:val="22"/>
              </w:rPr>
            </w:pPr>
            <w:r w:rsidRPr="003742CA">
              <w:rPr>
                <w:rFonts w:ascii="Calibri" w:hAnsi="Calibri"/>
                <w:b/>
                <w:color w:val="000000"/>
                <w:sz w:val="22"/>
                <w:szCs w:val="22"/>
              </w:rPr>
              <w:t>Documento</w:t>
            </w:r>
          </w:p>
        </w:tc>
        <w:tc>
          <w:tcPr>
            <w:tcW w:w="3960" w:type="dxa"/>
            <w:gridSpan w:val="3"/>
            <w:shd w:val="clear" w:color="auto" w:fill="auto"/>
            <w:noWrap/>
            <w:vAlign w:val="bottom"/>
          </w:tcPr>
          <w:p w14:paraId="182C3454" w14:textId="77777777" w:rsidR="00E94D19" w:rsidRPr="003742CA" w:rsidRDefault="00495098" w:rsidP="003742CA">
            <w:pPr>
              <w:spacing w:before="40" w:after="40"/>
              <w:jc w:val="center"/>
              <w:rPr>
                <w:rFonts w:ascii="Calibri" w:hAnsi="Calibri"/>
                <w:b/>
                <w:color w:val="000000"/>
                <w:sz w:val="22"/>
                <w:szCs w:val="22"/>
              </w:rPr>
            </w:pPr>
            <w:r w:rsidRPr="003742CA">
              <w:rPr>
                <w:rFonts w:ascii="Calibri" w:hAnsi="Calibri"/>
                <w:b/>
                <w:color w:val="000000"/>
                <w:sz w:val="22"/>
                <w:szCs w:val="22"/>
              </w:rPr>
              <w:t>Número</w:t>
            </w:r>
            <w:r w:rsidR="00E94D19" w:rsidRPr="003742CA">
              <w:rPr>
                <w:rFonts w:ascii="Calibri" w:hAnsi="Calibri"/>
                <w:b/>
                <w:color w:val="000000"/>
                <w:sz w:val="22"/>
                <w:szCs w:val="22"/>
              </w:rPr>
              <w:t xml:space="preserve"> de Empresas</w:t>
            </w:r>
            <w:r w:rsidR="00A318F6" w:rsidRPr="003742CA">
              <w:rPr>
                <w:rFonts w:ascii="Calibri" w:hAnsi="Calibri"/>
                <w:b/>
                <w:color w:val="000000"/>
                <w:sz w:val="22"/>
                <w:szCs w:val="22"/>
              </w:rPr>
              <w:t xml:space="preserve"> por Ano</w:t>
            </w:r>
          </w:p>
        </w:tc>
      </w:tr>
      <w:tr w:rsidR="00E94D19" w:rsidRPr="003742CA" w14:paraId="4D5AC5B4" w14:textId="77777777" w:rsidTr="003742CA">
        <w:trPr>
          <w:trHeight w:val="50"/>
          <w:jc w:val="center"/>
        </w:trPr>
        <w:tc>
          <w:tcPr>
            <w:tcW w:w="3780" w:type="dxa"/>
            <w:vMerge/>
            <w:shd w:val="clear" w:color="auto" w:fill="auto"/>
            <w:noWrap/>
            <w:vAlign w:val="bottom"/>
          </w:tcPr>
          <w:p w14:paraId="1C880400" w14:textId="77777777" w:rsidR="00E94D19" w:rsidRPr="003742CA" w:rsidRDefault="00E94D19" w:rsidP="003742CA">
            <w:pPr>
              <w:spacing w:before="40" w:after="40"/>
              <w:jc w:val="center"/>
              <w:rPr>
                <w:rFonts w:ascii="Calibri" w:hAnsi="Calibri"/>
                <w:b/>
                <w:color w:val="000000"/>
                <w:sz w:val="22"/>
                <w:szCs w:val="22"/>
              </w:rPr>
            </w:pPr>
          </w:p>
        </w:tc>
        <w:tc>
          <w:tcPr>
            <w:tcW w:w="1440" w:type="dxa"/>
            <w:shd w:val="clear" w:color="auto" w:fill="auto"/>
            <w:noWrap/>
            <w:vAlign w:val="bottom"/>
          </w:tcPr>
          <w:p w14:paraId="290E3AF5" w14:textId="77777777" w:rsidR="00E94D19" w:rsidRPr="003742CA" w:rsidRDefault="00E94D19" w:rsidP="003742CA">
            <w:pPr>
              <w:spacing w:before="40" w:after="40"/>
              <w:jc w:val="center"/>
              <w:rPr>
                <w:rFonts w:ascii="Calibri" w:hAnsi="Calibri"/>
                <w:b/>
                <w:color w:val="000000"/>
                <w:sz w:val="22"/>
                <w:szCs w:val="22"/>
              </w:rPr>
            </w:pPr>
            <w:r w:rsidRPr="003742CA">
              <w:rPr>
                <w:rFonts w:ascii="Calibri" w:hAnsi="Calibri"/>
                <w:b/>
                <w:color w:val="000000"/>
                <w:sz w:val="22"/>
                <w:szCs w:val="22"/>
              </w:rPr>
              <w:t>2007</w:t>
            </w:r>
          </w:p>
        </w:tc>
        <w:tc>
          <w:tcPr>
            <w:tcW w:w="1260" w:type="dxa"/>
            <w:shd w:val="clear" w:color="auto" w:fill="auto"/>
            <w:noWrap/>
            <w:vAlign w:val="bottom"/>
          </w:tcPr>
          <w:p w14:paraId="21F8A35F" w14:textId="77777777" w:rsidR="00E94D19" w:rsidRPr="003742CA" w:rsidRDefault="00E94D19" w:rsidP="003742CA">
            <w:pPr>
              <w:spacing w:before="40" w:after="40"/>
              <w:jc w:val="center"/>
              <w:rPr>
                <w:rFonts w:ascii="Calibri" w:hAnsi="Calibri"/>
                <w:b/>
                <w:color w:val="000000"/>
                <w:sz w:val="22"/>
                <w:szCs w:val="22"/>
              </w:rPr>
            </w:pPr>
            <w:r w:rsidRPr="003742CA">
              <w:rPr>
                <w:rFonts w:ascii="Calibri" w:hAnsi="Calibri"/>
                <w:b/>
                <w:color w:val="000000"/>
                <w:sz w:val="22"/>
                <w:szCs w:val="22"/>
              </w:rPr>
              <w:t>2008</w:t>
            </w:r>
          </w:p>
        </w:tc>
        <w:tc>
          <w:tcPr>
            <w:tcW w:w="1260" w:type="dxa"/>
            <w:shd w:val="clear" w:color="auto" w:fill="auto"/>
            <w:noWrap/>
            <w:vAlign w:val="bottom"/>
          </w:tcPr>
          <w:p w14:paraId="5AA0293C" w14:textId="77777777" w:rsidR="00E94D19" w:rsidRPr="003742CA" w:rsidRDefault="00E94D19" w:rsidP="003742CA">
            <w:pPr>
              <w:spacing w:before="40" w:after="40"/>
              <w:jc w:val="center"/>
              <w:rPr>
                <w:rFonts w:ascii="Calibri" w:hAnsi="Calibri"/>
                <w:b/>
                <w:color w:val="000000"/>
                <w:sz w:val="22"/>
                <w:szCs w:val="22"/>
              </w:rPr>
            </w:pPr>
            <w:r w:rsidRPr="003742CA">
              <w:rPr>
                <w:rFonts w:ascii="Calibri" w:hAnsi="Calibri"/>
                <w:b/>
                <w:color w:val="000000"/>
                <w:sz w:val="22"/>
                <w:szCs w:val="22"/>
              </w:rPr>
              <w:t>2009</w:t>
            </w:r>
          </w:p>
        </w:tc>
      </w:tr>
      <w:tr w:rsidR="00683940" w:rsidRPr="003742CA" w14:paraId="6F03EB95" w14:textId="77777777" w:rsidTr="003742CA">
        <w:trPr>
          <w:trHeight w:val="50"/>
          <w:jc w:val="center"/>
        </w:trPr>
        <w:tc>
          <w:tcPr>
            <w:tcW w:w="3780" w:type="dxa"/>
            <w:shd w:val="clear" w:color="auto" w:fill="auto"/>
            <w:noWrap/>
            <w:vAlign w:val="bottom"/>
          </w:tcPr>
          <w:p w14:paraId="2E5F5B3D" w14:textId="77777777" w:rsidR="00683940" w:rsidRPr="003742CA" w:rsidRDefault="00683940" w:rsidP="000159E0">
            <w:pPr>
              <w:rPr>
                <w:rFonts w:ascii="Calibri" w:hAnsi="Calibri"/>
                <w:color w:val="000000"/>
                <w:sz w:val="22"/>
                <w:szCs w:val="22"/>
              </w:rPr>
            </w:pPr>
            <w:r w:rsidRPr="003742CA">
              <w:rPr>
                <w:rFonts w:ascii="Calibri" w:hAnsi="Calibri"/>
                <w:color w:val="000000"/>
                <w:sz w:val="22"/>
                <w:szCs w:val="22"/>
              </w:rPr>
              <w:t>Balanço Patrimonial</w:t>
            </w:r>
          </w:p>
        </w:tc>
        <w:tc>
          <w:tcPr>
            <w:tcW w:w="1440" w:type="dxa"/>
            <w:shd w:val="clear" w:color="auto" w:fill="auto"/>
            <w:noWrap/>
            <w:vAlign w:val="bottom"/>
          </w:tcPr>
          <w:p w14:paraId="1B3C0CA1" w14:textId="77777777" w:rsidR="00683940" w:rsidRPr="003742CA" w:rsidRDefault="00B85BDC" w:rsidP="000159E0">
            <w:pPr>
              <w:jc w:val="center"/>
              <w:rPr>
                <w:rFonts w:ascii="Calibri" w:hAnsi="Calibri"/>
                <w:color w:val="000000"/>
                <w:sz w:val="22"/>
                <w:szCs w:val="22"/>
              </w:rPr>
            </w:pPr>
            <w:r w:rsidRPr="003742CA">
              <w:rPr>
                <w:rFonts w:ascii="Calibri" w:hAnsi="Calibri"/>
                <w:color w:val="000000"/>
                <w:sz w:val="22"/>
                <w:szCs w:val="22"/>
              </w:rPr>
              <w:t>0</w:t>
            </w:r>
          </w:p>
        </w:tc>
        <w:tc>
          <w:tcPr>
            <w:tcW w:w="1260" w:type="dxa"/>
            <w:shd w:val="clear" w:color="auto" w:fill="auto"/>
            <w:noWrap/>
            <w:vAlign w:val="bottom"/>
          </w:tcPr>
          <w:p w14:paraId="69BD2B51" w14:textId="77777777" w:rsidR="00683940" w:rsidRPr="003742CA" w:rsidRDefault="00E94D19" w:rsidP="000159E0">
            <w:pPr>
              <w:jc w:val="center"/>
              <w:rPr>
                <w:rFonts w:ascii="Calibri" w:hAnsi="Calibri"/>
                <w:color w:val="000000"/>
                <w:sz w:val="22"/>
                <w:szCs w:val="22"/>
              </w:rPr>
            </w:pPr>
            <w:r w:rsidRPr="003742CA">
              <w:rPr>
                <w:rFonts w:ascii="Calibri" w:hAnsi="Calibri"/>
                <w:color w:val="000000"/>
                <w:sz w:val="22"/>
                <w:szCs w:val="22"/>
              </w:rPr>
              <w:t>1</w:t>
            </w:r>
          </w:p>
        </w:tc>
        <w:tc>
          <w:tcPr>
            <w:tcW w:w="1260" w:type="dxa"/>
            <w:shd w:val="clear" w:color="auto" w:fill="auto"/>
            <w:noWrap/>
            <w:vAlign w:val="bottom"/>
          </w:tcPr>
          <w:p w14:paraId="1933B06C" w14:textId="77777777" w:rsidR="00683940" w:rsidRPr="003742CA" w:rsidRDefault="00E94D19" w:rsidP="000159E0">
            <w:pPr>
              <w:jc w:val="center"/>
              <w:rPr>
                <w:rFonts w:ascii="Calibri" w:hAnsi="Calibri"/>
                <w:color w:val="000000"/>
                <w:sz w:val="22"/>
                <w:szCs w:val="22"/>
              </w:rPr>
            </w:pPr>
            <w:r w:rsidRPr="003742CA">
              <w:rPr>
                <w:rFonts w:ascii="Calibri" w:hAnsi="Calibri"/>
                <w:color w:val="000000"/>
                <w:sz w:val="22"/>
                <w:szCs w:val="22"/>
              </w:rPr>
              <w:t>1</w:t>
            </w:r>
          </w:p>
        </w:tc>
      </w:tr>
      <w:tr w:rsidR="00683940" w:rsidRPr="003742CA" w14:paraId="4B8F14EA" w14:textId="77777777" w:rsidTr="003742CA">
        <w:trPr>
          <w:trHeight w:val="50"/>
          <w:jc w:val="center"/>
        </w:trPr>
        <w:tc>
          <w:tcPr>
            <w:tcW w:w="3780" w:type="dxa"/>
            <w:shd w:val="clear" w:color="auto" w:fill="auto"/>
            <w:noWrap/>
            <w:vAlign w:val="bottom"/>
          </w:tcPr>
          <w:p w14:paraId="0471B6DB" w14:textId="77777777" w:rsidR="00683940" w:rsidRPr="003742CA" w:rsidRDefault="00683940" w:rsidP="000159E0">
            <w:pPr>
              <w:rPr>
                <w:rFonts w:ascii="Calibri" w:hAnsi="Calibri"/>
                <w:color w:val="000000"/>
                <w:sz w:val="22"/>
                <w:szCs w:val="22"/>
              </w:rPr>
            </w:pPr>
            <w:r w:rsidRPr="003742CA">
              <w:rPr>
                <w:rFonts w:ascii="Calibri" w:hAnsi="Calibri"/>
                <w:color w:val="000000"/>
                <w:sz w:val="22"/>
                <w:szCs w:val="22"/>
              </w:rPr>
              <w:t>Notas Explicativas</w:t>
            </w:r>
          </w:p>
        </w:tc>
        <w:tc>
          <w:tcPr>
            <w:tcW w:w="1440" w:type="dxa"/>
            <w:shd w:val="clear" w:color="auto" w:fill="auto"/>
            <w:noWrap/>
            <w:vAlign w:val="bottom"/>
          </w:tcPr>
          <w:p w14:paraId="1980AFA0" w14:textId="77777777" w:rsidR="00683940" w:rsidRPr="003742CA" w:rsidRDefault="00E94D19" w:rsidP="000159E0">
            <w:pPr>
              <w:jc w:val="center"/>
              <w:rPr>
                <w:rFonts w:ascii="Calibri" w:hAnsi="Calibri"/>
                <w:color w:val="000000"/>
                <w:sz w:val="22"/>
                <w:szCs w:val="22"/>
              </w:rPr>
            </w:pPr>
            <w:r w:rsidRPr="003742CA">
              <w:rPr>
                <w:rFonts w:ascii="Calibri" w:hAnsi="Calibri"/>
                <w:color w:val="000000"/>
                <w:sz w:val="22"/>
                <w:szCs w:val="22"/>
              </w:rPr>
              <w:t>3</w:t>
            </w:r>
          </w:p>
        </w:tc>
        <w:tc>
          <w:tcPr>
            <w:tcW w:w="1260" w:type="dxa"/>
            <w:shd w:val="clear" w:color="auto" w:fill="auto"/>
            <w:noWrap/>
            <w:vAlign w:val="bottom"/>
          </w:tcPr>
          <w:p w14:paraId="78DE4C36" w14:textId="77777777" w:rsidR="00683940" w:rsidRPr="003742CA" w:rsidRDefault="00E94D19" w:rsidP="000159E0">
            <w:pPr>
              <w:jc w:val="center"/>
              <w:rPr>
                <w:rFonts w:ascii="Calibri" w:hAnsi="Calibri"/>
                <w:color w:val="000000"/>
                <w:sz w:val="22"/>
                <w:szCs w:val="22"/>
              </w:rPr>
            </w:pPr>
            <w:r w:rsidRPr="003742CA">
              <w:rPr>
                <w:rFonts w:ascii="Calibri" w:hAnsi="Calibri"/>
                <w:color w:val="000000"/>
                <w:sz w:val="22"/>
                <w:szCs w:val="22"/>
              </w:rPr>
              <w:t>5</w:t>
            </w:r>
          </w:p>
        </w:tc>
        <w:tc>
          <w:tcPr>
            <w:tcW w:w="1260" w:type="dxa"/>
            <w:shd w:val="clear" w:color="auto" w:fill="auto"/>
            <w:noWrap/>
            <w:vAlign w:val="bottom"/>
          </w:tcPr>
          <w:p w14:paraId="031EB193" w14:textId="77777777" w:rsidR="00683940" w:rsidRPr="003742CA" w:rsidRDefault="00E94D19" w:rsidP="000159E0">
            <w:pPr>
              <w:jc w:val="center"/>
              <w:rPr>
                <w:rFonts w:ascii="Calibri" w:hAnsi="Calibri"/>
                <w:color w:val="000000"/>
                <w:sz w:val="22"/>
                <w:szCs w:val="22"/>
              </w:rPr>
            </w:pPr>
            <w:r w:rsidRPr="003742CA">
              <w:rPr>
                <w:rFonts w:ascii="Calibri" w:hAnsi="Calibri"/>
                <w:color w:val="000000"/>
                <w:sz w:val="22"/>
                <w:szCs w:val="22"/>
              </w:rPr>
              <w:t>5</w:t>
            </w:r>
          </w:p>
        </w:tc>
      </w:tr>
      <w:tr w:rsidR="00683940" w:rsidRPr="003742CA" w14:paraId="00860426" w14:textId="77777777" w:rsidTr="003742CA">
        <w:trPr>
          <w:trHeight w:val="50"/>
          <w:jc w:val="center"/>
        </w:trPr>
        <w:tc>
          <w:tcPr>
            <w:tcW w:w="3780" w:type="dxa"/>
            <w:shd w:val="clear" w:color="auto" w:fill="auto"/>
            <w:noWrap/>
            <w:vAlign w:val="bottom"/>
          </w:tcPr>
          <w:p w14:paraId="4B223DE9" w14:textId="77777777" w:rsidR="00683940" w:rsidRPr="003742CA" w:rsidRDefault="00683940" w:rsidP="000159E0">
            <w:pPr>
              <w:rPr>
                <w:rFonts w:ascii="Calibri" w:hAnsi="Calibri"/>
                <w:color w:val="000000"/>
                <w:sz w:val="22"/>
                <w:szCs w:val="22"/>
              </w:rPr>
            </w:pPr>
            <w:r w:rsidRPr="003742CA">
              <w:rPr>
                <w:rFonts w:ascii="Calibri" w:hAnsi="Calibri"/>
                <w:color w:val="000000"/>
                <w:sz w:val="22"/>
                <w:szCs w:val="22"/>
              </w:rPr>
              <w:t>Relatório da Administração</w:t>
            </w:r>
          </w:p>
        </w:tc>
        <w:tc>
          <w:tcPr>
            <w:tcW w:w="1440" w:type="dxa"/>
            <w:shd w:val="clear" w:color="auto" w:fill="auto"/>
            <w:noWrap/>
            <w:vAlign w:val="bottom"/>
          </w:tcPr>
          <w:p w14:paraId="7BADE982" w14:textId="77777777" w:rsidR="00683940" w:rsidRPr="003742CA" w:rsidRDefault="00E94D19" w:rsidP="000159E0">
            <w:pPr>
              <w:jc w:val="center"/>
              <w:rPr>
                <w:rFonts w:ascii="Calibri" w:hAnsi="Calibri"/>
                <w:color w:val="000000"/>
                <w:sz w:val="22"/>
                <w:szCs w:val="22"/>
              </w:rPr>
            </w:pPr>
            <w:r w:rsidRPr="003742CA">
              <w:rPr>
                <w:rFonts w:ascii="Calibri" w:hAnsi="Calibri"/>
                <w:color w:val="000000"/>
                <w:sz w:val="22"/>
                <w:szCs w:val="22"/>
              </w:rPr>
              <w:t>1</w:t>
            </w:r>
          </w:p>
        </w:tc>
        <w:tc>
          <w:tcPr>
            <w:tcW w:w="1260" w:type="dxa"/>
            <w:shd w:val="clear" w:color="auto" w:fill="auto"/>
            <w:noWrap/>
            <w:vAlign w:val="bottom"/>
          </w:tcPr>
          <w:p w14:paraId="59E42692" w14:textId="77777777" w:rsidR="00683940" w:rsidRPr="003742CA" w:rsidRDefault="00E94D19" w:rsidP="000159E0">
            <w:pPr>
              <w:jc w:val="center"/>
              <w:rPr>
                <w:rFonts w:ascii="Calibri" w:hAnsi="Calibri"/>
                <w:color w:val="000000"/>
                <w:sz w:val="22"/>
                <w:szCs w:val="22"/>
              </w:rPr>
            </w:pPr>
            <w:r w:rsidRPr="003742CA">
              <w:rPr>
                <w:rFonts w:ascii="Calibri" w:hAnsi="Calibri"/>
                <w:color w:val="000000"/>
                <w:sz w:val="22"/>
                <w:szCs w:val="22"/>
              </w:rPr>
              <w:t>1</w:t>
            </w:r>
          </w:p>
        </w:tc>
        <w:tc>
          <w:tcPr>
            <w:tcW w:w="1260" w:type="dxa"/>
            <w:shd w:val="clear" w:color="auto" w:fill="auto"/>
            <w:noWrap/>
            <w:vAlign w:val="bottom"/>
          </w:tcPr>
          <w:p w14:paraId="20A8A31B" w14:textId="77777777" w:rsidR="00683940" w:rsidRPr="003742CA" w:rsidRDefault="00683940" w:rsidP="000159E0">
            <w:pPr>
              <w:jc w:val="center"/>
              <w:rPr>
                <w:rFonts w:ascii="Calibri" w:hAnsi="Calibri"/>
                <w:color w:val="000000"/>
                <w:sz w:val="22"/>
                <w:szCs w:val="22"/>
              </w:rPr>
            </w:pPr>
            <w:r w:rsidRPr="003742CA">
              <w:rPr>
                <w:rFonts w:ascii="Calibri" w:hAnsi="Calibri"/>
                <w:color w:val="000000"/>
                <w:sz w:val="22"/>
                <w:szCs w:val="22"/>
              </w:rPr>
              <w:t>0</w:t>
            </w:r>
          </w:p>
        </w:tc>
      </w:tr>
    </w:tbl>
    <w:p w14:paraId="3059E844" w14:textId="517B117E" w:rsidR="00BF4864" w:rsidRDefault="000159E0" w:rsidP="00BF4864">
      <w:pPr>
        <w:autoSpaceDE w:val="0"/>
        <w:autoSpaceDN w:val="0"/>
        <w:adjustRightInd w:val="0"/>
        <w:ind w:firstLine="709"/>
        <w:jc w:val="both"/>
        <w:rPr>
          <w:rFonts w:ascii="Calibri" w:hAnsi="Calibri"/>
        </w:rPr>
      </w:pPr>
      <w:r w:rsidRPr="000159E0">
        <w:rPr>
          <w:rFonts w:ascii="Calibri" w:hAnsi="Calibri"/>
          <w:sz w:val="22"/>
          <w:szCs w:val="22"/>
        </w:rPr>
        <w:t>Fonte: Elaborada pelos autores</w:t>
      </w:r>
      <w:r>
        <w:rPr>
          <w:rFonts w:ascii="Calibri" w:hAnsi="Calibri"/>
          <w:sz w:val="22"/>
          <w:szCs w:val="22"/>
        </w:rPr>
        <w:t>.</w:t>
      </w:r>
    </w:p>
    <w:p w14:paraId="043056F8" w14:textId="77777777" w:rsidR="00BF4864" w:rsidRDefault="00BF4864" w:rsidP="00BF4864">
      <w:pPr>
        <w:autoSpaceDE w:val="0"/>
        <w:autoSpaceDN w:val="0"/>
        <w:adjustRightInd w:val="0"/>
        <w:spacing w:after="120"/>
        <w:ind w:firstLine="709"/>
        <w:jc w:val="both"/>
        <w:rPr>
          <w:rFonts w:ascii="Calibri" w:hAnsi="Calibri"/>
        </w:rPr>
      </w:pPr>
    </w:p>
    <w:p w14:paraId="4D85140A" w14:textId="77777777" w:rsidR="00AB1ECC" w:rsidRPr="0042634F" w:rsidRDefault="00F73327" w:rsidP="003B6AB2">
      <w:pPr>
        <w:autoSpaceDE w:val="0"/>
        <w:autoSpaceDN w:val="0"/>
        <w:adjustRightInd w:val="0"/>
        <w:spacing w:after="120"/>
        <w:ind w:firstLine="709"/>
        <w:jc w:val="both"/>
        <w:rPr>
          <w:rFonts w:ascii="Calibri" w:hAnsi="Calibri"/>
          <w:color w:val="FF0000"/>
        </w:rPr>
      </w:pPr>
      <w:r w:rsidRPr="0042634F">
        <w:rPr>
          <w:rFonts w:ascii="Calibri" w:hAnsi="Calibri"/>
        </w:rPr>
        <w:t>Nota-se</w:t>
      </w:r>
      <w:r w:rsidR="000054B2" w:rsidRPr="0042634F">
        <w:rPr>
          <w:rFonts w:ascii="Calibri" w:hAnsi="Calibri"/>
        </w:rPr>
        <w:t xml:space="preserve"> que </w:t>
      </w:r>
      <w:r w:rsidR="00A318F6" w:rsidRPr="0042634F">
        <w:rPr>
          <w:rFonts w:ascii="Calibri" w:hAnsi="Calibri"/>
        </w:rPr>
        <w:t>apenas a</w:t>
      </w:r>
      <w:r w:rsidR="000054B2" w:rsidRPr="0042634F">
        <w:rPr>
          <w:rFonts w:ascii="Calibri" w:hAnsi="Calibri"/>
        </w:rPr>
        <w:t xml:space="preserve"> </w:t>
      </w:r>
      <w:r w:rsidR="00CE3F51" w:rsidRPr="0042634F">
        <w:rPr>
          <w:rFonts w:ascii="Calibri" w:hAnsi="Calibri"/>
        </w:rPr>
        <w:t xml:space="preserve">empresa </w:t>
      </w:r>
      <w:r w:rsidR="000054B2" w:rsidRPr="0042634F">
        <w:rPr>
          <w:rFonts w:ascii="Calibri" w:hAnsi="Calibri"/>
        </w:rPr>
        <w:t>Marcopolo</w:t>
      </w:r>
      <w:r w:rsidR="00A318F6" w:rsidRPr="0042634F">
        <w:rPr>
          <w:rFonts w:ascii="Calibri" w:hAnsi="Calibri"/>
        </w:rPr>
        <w:t>,</w:t>
      </w:r>
      <w:r w:rsidR="000054B2" w:rsidRPr="0042634F">
        <w:rPr>
          <w:rFonts w:ascii="Calibri" w:hAnsi="Calibri"/>
        </w:rPr>
        <w:t xml:space="preserve"> em 2007 e 2008, </w:t>
      </w:r>
      <w:r w:rsidR="00A318F6" w:rsidRPr="0042634F">
        <w:rPr>
          <w:rFonts w:ascii="Calibri" w:hAnsi="Calibri"/>
        </w:rPr>
        <w:t xml:space="preserve">incluiu </w:t>
      </w:r>
      <w:r w:rsidR="00147D6D" w:rsidRPr="0042634F">
        <w:rPr>
          <w:rFonts w:ascii="Calibri" w:hAnsi="Calibri"/>
        </w:rPr>
        <w:t xml:space="preserve">em seu </w:t>
      </w:r>
      <w:r w:rsidR="00A318F6" w:rsidRPr="0042634F">
        <w:rPr>
          <w:rFonts w:ascii="Calibri" w:hAnsi="Calibri"/>
        </w:rPr>
        <w:t xml:space="preserve">relatório </w:t>
      </w:r>
      <w:r w:rsidR="00CE3F51" w:rsidRPr="0042634F">
        <w:rPr>
          <w:rFonts w:ascii="Calibri" w:hAnsi="Calibri"/>
        </w:rPr>
        <w:t xml:space="preserve">de administração </w:t>
      </w:r>
      <w:r w:rsidR="000054B2" w:rsidRPr="0042634F">
        <w:rPr>
          <w:rFonts w:ascii="Calibri" w:hAnsi="Calibri"/>
        </w:rPr>
        <w:t xml:space="preserve">um tópico </w:t>
      </w:r>
      <w:r w:rsidR="00F70992" w:rsidRPr="0042634F">
        <w:rPr>
          <w:rFonts w:ascii="Calibri" w:hAnsi="Calibri"/>
        </w:rPr>
        <w:t>sobre</w:t>
      </w:r>
      <w:r w:rsidR="000054B2" w:rsidRPr="0042634F">
        <w:rPr>
          <w:rFonts w:ascii="Calibri" w:hAnsi="Calibri"/>
        </w:rPr>
        <w:t xml:space="preserve"> </w:t>
      </w:r>
      <w:r w:rsidR="00CE3F51" w:rsidRPr="0042634F">
        <w:rPr>
          <w:rFonts w:ascii="Calibri" w:hAnsi="Calibri"/>
        </w:rPr>
        <w:t>a composição dos ativos intangíveis</w:t>
      </w:r>
      <w:r w:rsidR="00AB1ECC" w:rsidRPr="0042634F">
        <w:rPr>
          <w:rFonts w:ascii="Calibri" w:hAnsi="Calibri"/>
        </w:rPr>
        <w:t>, com</w:t>
      </w:r>
      <w:r w:rsidR="000054B2" w:rsidRPr="0042634F">
        <w:rPr>
          <w:rFonts w:ascii="Calibri" w:hAnsi="Calibri"/>
        </w:rPr>
        <w:t xml:space="preserve"> informações </w:t>
      </w:r>
      <w:r w:rsidR="00AB1ECC" w:rsidRPr="0042634F">
        <w:rPr>
          <w:rFonts w:ascii="Calibri" w:hAnsi="Calibri"/>
        </w:rPr>
        <w:t>de</w:t>
      </w:r>
      <w:r w:rsidR="000054B2" w:rsidRPr="0042634F">
        <w:rPr>
          <w:rFonts w:ascii="Calibri" w:hAnsi="Calibri"/>
        </w:rPr>
        <w:t xml:space="preserve"> caráter menos t</w:t>
      </w:r>
      <w:r w:rsidR="007678F9" w:rsidRPr="0042634F">
        <w:rPr>
          <w:rFonts w:ascii="Calibri" w:hAnsi="Calibri"/>
        </w:rPr>
        <w:t xml:space="preserve">écnico </w:t>
      </w:r>
      <w:r w:rsidR="00A318F6" w:rsidRPr="0042634F">
        <w:rPr>
          <w:rFonts w:ascii="Calibri" w:hAnsi="Calibri"/>
        </w:rPr>
        <w:t>em comparação com</w:t>
      </w:r>
      <w:r w:rsidR="007678F9" w:rsidRPr="0042634F">
        <w:rPr>
          <w:rFonts w:ascii="Calibri" w:hAnsi="Calibri"/>
        </w:rPr>
        <w:t xml:space="preserve"> o exigido pelo CPC 04 nos demais demonstrativos </w:t>
      </w:r>
      <w:r w:rsidR="007749C2" w:rsidRPr="0042634F">
        <w:rPr>
          <w:rFonts w:ascii="Calibri" w:hAnsi="Calibri"/>
        </w:rPr>
        <w:t>contábeis</w:t>
      </w:r>
      <w:r w:rsidR="007678F9" w:rsidRPr="0042634F">
        <w:rPr>
          <w:rFonts w:ascii="Calibri" w:hAnsi="Calibri"/>
        </w:rPr>
        <w:t>.</w:t>
      </w:r>
      <w:r w:rsidR="00AB1ECC" w:rsidRPr="0042634F">
        <w:rPr>
          <w:rFonts w:ascii="Calibri" w:hAnsi="Calibri"/>
        </w:rPr>
        <w:t xml:space="preserve"> </w:t>
      </w:r>
      <w:r w:rsidR="00A318F6" w:rsidRPr="0042634F">
        <w:rPr>
          <w:rFonts w:ascii="Calibri" w:hAnsi="Calibri"/>
        </w:rPr>
        <w:t xml:space="preserve">Esse </w:t>
      </w:r>
      <w:r w:rsidR="00AB1ECC" w:rsidRPr="0042634F">
        <w:rPr>
          <w:rFonts w:ascii="Calibri" w:hAnsi="Calibri"/>
        </w:rPr>
        <w:t xml:space="preserve">fato corrobora </w:t>
      </w:r>
      <w:r w:rsidR="00293BF7" w:rsidRPr="0042634F">
        <w:rPr>
          <w:rFonts w:ascii="Calibri" w:hAnsi="Calibri"/>
        </w:rPr>
        <w:t xml:space="preserve">os resultados de </w:t>
      </w:r>
      <w:r w:rsidR="00AB1ECC" w:rsidRPr="0042634F">
        <w:rPr>
          <w:rFonts w:ascii="Calibri" w:hAnsi="Calibri"/>
        </w:rPr>
        <w:t xml:space="preserve">Colauto </w:t>
      </w:r>
      <w:r w:rsidR="00A318F6" w:rsidRPr="0042634F">
        <w:rPr>
          <w:rFonts w:ascii="Calibri" w:hAnsi="Calibri"/>
        </w:rPr>
        <w:t>et al</w:t>
      </w:r>
      <w:r w:rsidR="000F2F50" w:rsidRPr="0042634F">
        <w:rPr>
          <w:rFonts w:ascii="Calibri" w:hAnsi="Calibri"/>
        </w:rPr>
        <w:t>.</w:t>
      </w:r>
      <w:r w:rsidR="00390150" w:rsidRPr="0042634F">
        <w:rPr>
          <w:rFonts w:ascii="Calibri" w:hAnsi="Calibri"/>
        </w:rPr>
        <w:t xml:space="preserve"> </w:t>
      </w:r>
      <w:r w:rsidR="00AB1ECC" w:rsidRPr="0042634F">
        <w:rPr>
          <w:rFonts w:ascii="Calibri" w:hAnsi="Calibri"/>
        </w:rPr>
        <w:t>(2009)</w:t>
      </w:r>
      <w:r w:rsidR="00A318F6" w:rsidRPr="0042634F">
        <w:rPr>
          <w:rFonts w:ascii="Calibri" w:hAnsi="Calibri"/>
        </w:rPr>
        <w:t>,</w:t>
      </w:r>
      <w:r w:rsidR="00AB1ECC" w:rsidRPr="0042634F">
        <w:rPr>
          <w:rFonts w:ascii="Calibri" w:hAnsi="Calibri"/>
        </w:rPr>
        <w:t xml:space="preserve"> </w:t>
      </w:r>
      <w:r w:rsidR="004C16D1" w:rsidRPr="0042634F">
        <w:rPr>
          <w:rFonts w:ascii="Calibri" w:hAnsi="Calibri"/>
        </w:rPr>
        <w:t>segundo o qual</w:t>
      </w:r>
      <w:r w:rsidR="00AB1ECC" w:rsidRPr="0042634F">
        <w:rPr>
          <w:rFonts w:ascii="Calibri" w:hAnsi="Calibri"/>
        </w:rPr>
        <w:t xml:space="preserve"> o Relatório </w:t>
      </w:r>
      <w:r w:rsidR="004C16D1" w:rsidRPr="0042634F">
        <w:rPr>
          <w:rFonts w:ascii="Calibri" w:hAnsi="Calibri"/>
        </w:rPr>
        <w:t xml:space="preserve">da </w:t>
      </w:r>
      <w:r w:rsidR="00AB1ECC" w:rsidRPr="0042634F">
        <w:rPr>
          <w:rFonts w:ascii="Calibri" w:hAnsi="Calibri"/>
        </w:rPr>
        <w:t xml:space="preserve">Administração não </w:t>
      </w:r>
      <w:r w:rsidR="004C16D1" w:rsidRPr="0042634F">
        <w:rPr>
          <w:rFonts w:ascii="Calibri" w:hAnsi="Calibri"/>
        </w:rPr>
        <w:t xml:space="preserve">vem </w:t>
      </w:r>
      <w:r w:rsidR="00AB1ECC" w:rsidRPr="0042634F">
        <w:rPr>
          <w:rFonts w:ascii="Calibri" w:hAnsi="Calibri"/>
        </w:rPr>
        <w:t xml:space="preserve">sendo utilizado </w:t>
      </w:r>
      <w:r w:rsidR="00BD37CA" w:rsidRPr="0042634F">
        <w:rPr>
          <w:rFonts w:ascii="Calibri" w:hAnsi="Calibri"/>
        </w:rPr>
        <w:t xml:space="preserve">pelas empresas </w:t>
      </w:r>
      <w:r w:rsidR="00AB1ECC" w:rsidRPr="0042634F">
        <w:rPr>
          <w:rFonts w:ascii="Calibri" w:hAnsi="Calibri"/>
        </w:rPr>
        <w:t xml:space="preserve">para a </w:t>
      </w:r>
      <w:r w:rsidR="00AD5573" w:rsidRPr="0042634F">
        <w:rPr>
          <w:rFonts w:ascii="Calibri" w:hAnsi="Calibri"/>
        </w:rPr>
        <w:t xml:space="preserve">adequada </w:t>
      </w:r>
      <w:r w:rsidR="004C16D1" w:rsidRPr="0042634F">
        <w:rPr>
          <w:rFonts w:ascii="Calibri" w:hAnsi="Calibri"/>
        </w:rPr>
        <w:t xml:space="preserve">evidenciação </w:t>
      </w:r>
      <w:r w:rsidR="00AB1ECC" w:rsidRPr="0042634F">
        <w:rPr>
          <w:rFonts w:ascii="Calibri" w:hAnsi="Calibri"/>
        </w:rPr>
        <w:t>d</w:t>
      </w:r>
      <w:r w:rsidR="00AD5573" w:rsidRPr="0042634F">
        <w:rPr>
          <w:rFonts w:ascii="Calibri" w:hAnsi="Calibri"/>
        </w:rPr>
        <w:t>os</w:t>
      </w:r>
      <w:r w:rsidR="00AB1ECC" w:rsidRPr="0042634F">
        <w:rPr>
          <w:rFonts w:ascii="Calibri" w:hAnsi="Calibri"/>
        </w:rPr>
        <w:t xml:space="preserve"> ativos intangíveis</w:t>
      </w:r>
      <w:r w:rsidR="00AB1ECC" w:rsidRPr="0042634F">
        <w:rPr>
          <w:rFonts w:ascii="Calibri" w:hAnsi="Calibri"/>
          <w:color w:val="FF0000"/>
        </w:rPr>
        <w:t>.</w:t>
      </w:r>
    </w:p>
    <w:p w14:paraId="055E9EB6" w14:textId="77777777" w:rsidR="00FD5BD1" w:rsidRPr="0042634F" w:rsidRDefault="00F2638D" w:rsidP="003B6AB2">
      <w:pPr>
        <w:pStyle w:val="Standard"/>
        <w:autoSpaceDE w:val="0"/>
        <w:spacing w:after="120" w:line="240" w:lineRule="auto"/>
        <w:ind w:firstLine="709"/>
        <w:rPr>
          <w:rFonts w:cs="Times New Roman"/>
          <w:sz w:val="24"/>
          <w:szCs w:val="24"/>
        </w:rPr>
      </w:pPr>
      <w:r w:rsidRPr="0042634F">
        <w:rPr>
          <w:rFonts w:eastAsia="Arial" w:cs="Times New Roman"/>
          <w:sz w:val="24"/>
          <w:szCs w:val="24"/>
        </w:rPr>
        <w:t>A</w:t>
      </w:r>
      <w:r w:rsidR="00C32F7E" w:rsidRPr="0042634F">
        <w:rPr>
          <w:rFonts w:eastAsia="Arial" w:cs="Times New Roman"/>
          <w:sz w:val="24"/>
          <w:szCs w:val="24"/>
        </w:rPr>
        <w:t xml:space="preserve"> Tabela 2 evidencia </w:t>
      </w:r>
      <w:r w:rsidR="00535D72" w:rsidRPr="0042634F">
        <w:rPr>
          <w:rFonts w:eastAsia="Arial" w:cs="Times New Roman"/>
          <w:sz w:val="24"/>
          <w:szCs w:val="24"/>
        </w:rPr>
        <w:t xml:space="preserve">os tipos </w:t>
      </w:r>
      <w:r w:rsidR="002A7C03" w:rsidRPr="0042634F">
        <w:rPr>
          <w:rFonts w:eastAsia="Arial" w:cs="Times New Roman"/>
          <w:sz w:val="24"/>
          <w:szCs w:val="24"/>
        </w:rPr>
        <w:t>de ativo intangíve</w:t>
      </w:r>
      <w:r w:rsidR="00E052DC" w:rsidRPr="0042634F">
        <w:rPr>
          <w:rFonts w:eastAsia="Arial" w:cs="Times New Roman"/>
          <w:sz w:val="24"/>
          <w:szCs w:val="24"/>
        </w:rPr>
        <w:t>l</w:t>
      </w:r>
      <w:r w:rsidR="002A7C03" w:rsidRPr="0042634F">
        <w:rPr>
          <w:rFonts w:eastAsia="Arial" w:cs="Times New Roman"/>
          <w:sz w:val="24"/>
          <w:szCs w:val="24"/>
        </w:rPr>
        <w:t xml:space="preserve"> </w:t>
      </w:r>
      <w:r w:rsidR="00535D72" w:rsidRPr="0042634F">
        <w:rPr>
          <w:rFonts w:cs="Times New Roman"/>
          <w:sz w:val="24"/>
          <w:szCs w:val="24"/>
        </w:rPr>
        <w:t xml:space="preserve">presentes </w:t>
      </w:r>
      <w:r w:rsidR="00BE5D0C" w:rsidRPr="0042634F">
        <w:rPr>
          <w:rFonts w:cs="Times New Roman"/>
          <w:sz w:val="24"/>
          <w:szCs w:val="24"/>
        </w:rPr>
        <w:t xml:space="preserve">nas </w:t>
      </w:r>
      <w:r w:rsidR="003B6D6D" w:rsidRPr="0042634F">
        <w:rPr>
          <w:rFonts w:cs="Times New Roman"/>
          <w:sz w:val="24"/>
          <w:szCs w:val="24"/>
        </w:rPr>
        <w:t>d</w:t>
      </w:r>
      <w:r w:rsidR="00BE5D0C" w:rsidRPr="0042634F">
        <w:rPr>
          <w:rFonts w:eastAsia="Arial" w:cs="Times New Roman"/>
          <w:sz w:val="24"/>
          <w:szCs w:val="24"/>
        </w:rPr>
        <w:t xml:space="preserve">emonstrações </w:t>
      </w:r>
      <w:r w:rsidR="003B6D6D" w:rsidRPr="0042634F">
        <w:rPr>
          <w:rFonts w:eastAsia="Arial" w:cs="Times New Roman"/>
          <w:sz w:val="24"/>
          <w:szCs w:val="24"/>
        </w:rPr>
        <w:t>c</w:t>
      </w:r>
      <w:r w:rsidR="00BE5D0C" w:rsidRPr="0042634F">
        <w:rPr>
          <w:rFonts w:eastAsia="Arial" w:cs="Times New Roman"/>
          <w:sz w:val="24"/>
          <w:szCs w:val="24"/>
        </w:rPr>
        <w:t xml:space="preserve">ontábeis das </w:t>
      </w:r>
      <w:r w:rsidR="00BE5D0C" w:rsidRPr="0042634F">
        <w:rPr>
          <w:rFonts w:cs="Times New Roman"/>
          <w:sz w:val="24"/>
          <w:szCs w:val="24"/>
        </w:rPr>
        <w:t>empresas</w:t>
      </w:r>
      <w:r w:rsidR="00BE5D0C" w:rsidRPr="0042634F">
        <w:rPr>
          <w:rFonts w:eastAsia="Arial" w:cs="Times New Roman"/>
          <w:sz w:val="24"/>
          <w:szCs w:val="24"/>
        </w:rPr>
        <w:t xml:space="preserve"> </w:t>
      </w:r>
      <w:r w:rsidR="0038310A" w:rsidRPr="0042634F">
        <w:rPr>
          <w:rFonts w:eastAsia="Arial" w:cs="Times New Roman"/>
          <w:sz w:val="24"/>
          <w:szCs w:val="24"/>
        </w:rPr>
        <w:t>nos períodos analisados,</w:t>
      </w:r>
      <w:r w:rsidR="00BE5D0C" w:rsidRPr="0042634F">
        <w:rPr>
          <w:rFonts w:eastAsia="Arial" w:cs="Times New Roman"/>
          <w:sz w:val="24"/>
          <w:szCs w:val="24"/>
        </w:rPr>
        <w:t xml:space="preserve"> </w:t>
      </w:r>
      <w:r w:rsidR="002A7C03" w:rsidRPr="0042634F">
        <w:rPr>
          <w:rFonts w:eastAsia="Arial" w:cs="Times New Roman"/>
          <w:sz w:val="24"/>
          <w:szCs w:val="24"/>
        </w:rPr>
        <w:t xml:space="preserve">e </w:t>
      </w:r>
      <w:r w:rsidR="00AF657A" w:rsidRPr="0042634F">
        <w:rPr>
          <w:rFonts w:eastAsia="Arial" w:cs="Times New Roman"/>
          <w:sz w:val="24"/>
          <w:szCs w:val="24"/>
        </w:rPr>
        <w:t xml:space="preserve">a </w:t>
      </w:r>
      <w:r w:rsidR="002A7C03" w:rsidRPr="0042634F">
        <w:rPr>
          <w:rFonts w:eastAsia="Arial" w:cs="Times New Roman"/>
          <w:sz w:val="24"/>
          <w:szCs w:val="24"/>
        </w:rPr>
        <w:t>su</w:t>
      </w:r>
      <w:r w:rsidR="00F70992" w:rsidRPr="0042634F">
        <w:rPr>
          <w:rFonts w:eastAsia="Arial" w:cs="Times New Roman"/>
          <w:sz w:val="24"/>
          <w:szCs w:val="24"/>
        </w:rPr>
        <w:t xml:space="preserve">a </w:t>
      </w:r>
      <w:r w:rsidR="00C80536" w:rsidRPr="0042634F">
        <w:rPr>
          <w:rFonts w:eastAsia="Arial" w:cs="Times New Roman"/>
          <w:sz w:val="24"/>
          <w:szCs w:val="24"/>
        </w:rPr>
        <w:t>classificação</w:t>
      </w:r>
      <w:r w:rsidR="007637A2" w:rsidRPr="0042634F">
        <w:rPr>
          <w:rFonts w:eastAsia="Arial" w:cs="Times New Roman"/>
          <w:sz w:val="24"/>
          <w:szCs w:val="24"/>
        </w:rPr>
        <w:t xml:space="preserve">, </w:t>
      </w:r>
      <w:r w:rsidR="00257A3D" w:rsidRPr="0042634F">
        <w:rPr>
          <w:rFonts w:eastAsia="Arial" w:cs="Times New Roman"/>
          <w:sz w:val="24"/>
          <w:szCs w:val="24"/>
        </w:rPr>
        <w:t xml:space="preserve">segundo </w:t>
      </w:r>
      <w:r w:rsidR="00257A3D" w:rsidRPr="0042634F">
        <w:rPr>
          <w:rFonts w:cs="Times New Roman"/>
          <w:sz w:val="24"/>
          <w:szCs w:val="24"/>
        </w:rPr>
        <w:t>B</w:t>
      </w:r>
      <w:r w:rsidR="007637A2" w:rsidRPr="0042634F">
        <w:rPr>
          <w:rFonts w:cs="Times New Roman"/>
          <w:sz w:val="24"/>
          <w:szCs w:val="24"/>
        </w:rPr>
        <w:t>rooking (</w:t>
      </w:r>
      <w:r w:rsidR="00257A3D" w:rsidRPr="0042634F">
        <w:rPr>
          <w:rFonts w:cs="Times New Roman"/>
          <w:sz w:val="24"/>
          <w:szCs w:val="24"/>
        </w:rPr>
        <w:t>1996)</w:t>
      </w:r>
      <w:r w:rsidR="0038310A" w:rsidRPr="0042634F">
        <w:rPr>
          <w:rFonts w:cs="Times New Roman"/>
          <w:sz w:val="24"/>
          <w:szCs w:val="24"/>
        </w:rPr>
        <w:t>.</w:t>
      </w:r>
    </w:p>
    <w:p w14:paraId="19FB6A76" w14:textId="77777777" w:rsidR="00B55AC6" w:rsidRPr="00BF4864" w:rsidRDefault="00B55AC6" w:rsidP="00BF4864">
      <w:pPr>
        <w:pStyle w:val="Standard"/>
        <w:autoSpaceDE w:val="0"/>
        <w:spacing w:after="40" w:line="240" w:lineRule="auto"/>
        <w:jc w:val="center"/>
        <w:rPr>
          <w:rFonts w:eastAsia="Arial" w:cs="Times New Roman"/>
          <w:b/>
          <w:sz w:val="24"/>
          <w:szCs w:val="24"/>
        </w:rPr>
      </w:pPr>
      <w:r w:rsidRPr="00BF4864">
        <w:rPr>
          <w:rFonts w:eastAsia="Arial" w:cs="Times New Roman"/>
          <w:b/>
          <w:sz w:val="24"/>
          <w:szCs w:val="24"/>
        </w:rPr>
        <w:lastRenderedPageBreak/>
        <w:t xml:space="preserve">Tabela </w:t>
      </w:r>
      <w:r w:rsidR="00535D72" w:rsidRPr="00BF4864">
        <w:rPr>
          <w:rFonts w:eastAsia="Arial" w:cs="Times New Roman"/>
          <w:b/>
          <w:sz w:val="24"/>
          <w:szCs w:val="24"/>
        </w:rPr>
        <w:t>2</w:t>
      </w:r>
      <w:r w:rsidR="00BF4864">
        <w:rPr>
          <w:rFonts w:eastAsia="Arial" w:cs="Times New Roman"/>
          <w:b/>
          <w:sz w:val="24"/>
          <w:szCs w:val="24"/>
        </w:rPr>
        <w:t>:</w:t>
      </w:r>
      <w:r w:rsidRPr="00BF4864">
        <w:rPr>
          <w:rFonts w:eastAsia="Arial" w:cs="Times New Roman"/>
          <w:b/>
          <w:sz w:val="24"/>
          <w:szCs w:val="24"/>
        </w:rPr>
        <w:t xml:space="preserve"> </w:t>
      </w:r>
      <w:r w:rsidR="00794F9A" w:rsidRPr="00BF4864">
        <w:rPr>
          <w:rFonts w:eastAsia="Arial" w:cs="Times New Roman"/>
          <w:b/>
          <w:sz w:val="24"/>
          <w:szCs w:val="24"/>
        </w:rPr>
        <w:t xml:space="preserve">Distribuição quantitativa anual das empresas </w:t>
      </w:r>
      <w:r w:rsidR="00CE02D3" w:rsidRPr="00BF4864">
        <w:rPr>
          <w:rFonts w:eastAsia="Arial" w:cs="Times New Roman"/>
          <w:b/>
          <w:sz w:val="24"/>
          <w:szCs w:val="24"/>
        </w:rPr>
        <w:t>com evidenciação de</w:t>
      </w:r>
      <w:r w:rsidRPr="00BF4864">
        <w:rPr>
          <w:rFonts w:eastAsia="Arial" w:cs="Times New Roman"/>
          <w:b/>
          <w:sz w:val="24"/>
          <w:szCs w:val="24"/>
        </w:rPr>
        <w:t xml:space="preserve"> ativos intangíveis </w:t>
      </w:r>
      <w:r w:rsidR="00351470" w:rsidRPr="00BF4864">
        <w:rPr>
          <w:rFonts w:eastAsia="Arial" w:cs="Times New Roman"/>
          <w:b/>
          <w:sz w:val="24"/>
          <w:szCs w:val="24"/>
        </w:rPr>
        <w:t xml:space="preserve">nas </w:t>
      </w:r>
      <w:r w:rsidR="00535D72" w:rsidRPr="00BF4864">
        <w:rPr>
          <w:rFonts w:eastAsia="Arial" w:cs="Times New Roman"/>
          <w:b/>
          <w:sz w:val="24"/>
          <w:szCs w:val="24"/>
        </w:rPr>
        <w:t>demonstrações contábeis</w:t>
      </w:r>
      <w:r w:rsidR="00CC1E18" w:rsidRPr="00BF4864">
        <w:rPr>
          <w:rFonts w:eastAsia="Arial" w:cs="Times New Roman"/>
          <w:b/>
          <w:sz w:val="24"/>
          <w:szCs w:val="24"/>
        </w:rPr>
        <w:t>,</w:t>
      </w:r>
      <w:r w:rsidR="00535D72" w:rsidRPr="00BF4864">
        <w:rPr>
          <w:rFonts w:eastAsia="Arial" w:cs="Times New Roman"/>
          <w:b/>
          <w:sz w:val="24"/>
          <w:szCs w:val="24"/>
        </w:rPr>
        <w:t xml:space="preserve"> </w:t>
      </w:r>
      <w:r w:rsidR="00CC1E18" w:rsidRPr="00BF4864">
        <w:rPr>
          <w:rFonts w:eastAsia="Arial" w:cs="Times New Roman"/>
          <w:b/>
          <w:sz w:val="24"/>
          <w:szCs w:val="24"/>
        </w:rPr>
        <w:t xml:space="preserve">por tipo e </w:t>
      </w:r>
      <w:r w:rsidR="003549A0" w:rsidRPr="00BF4864">
        <w:rPr>
          <w:rFonts w:eastAsia="Arial" w:cs="Times New Roman"/>
          <w:b/>
          <w:sz w:val="24"/>
          <w:szCs w:val="24"/>
        </w:rPr>
        <w:t>categoria</w:t>
      </w:r>
      <w:r w:rsidR="00CC1E18" w:rsidRPr="00BF4864">
        <w:rPr>
          <w:rFonts w:eastAsia="Arial" w:cs="Times New Roman"/>
          <w:b/>
          <w:sz w:val="24"/>
          <w:szCs w:val="24"/>
        </w:rPr>
        <w:t xml:space="preserve"> – 2007 a 2009 </w:t>
      </w:r>
      <w:r w:rsidR="00794F9A" w:rsidRPr="00BF4864">
        <w:rPr>
          <w:rFonts w:eastAsia="Arial" w:cs="Times New Roman"/>
          <w:b/>
          <w:sz w:val="24"/>
          <w:szCs w:val="24"/>
        </w:rPr>
        <w:t xml:space="preserve"> </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4394"/>
        <w:gridCol w:w="709"/>
        <w:gridCol w:w="709"/>
        <w:gridCol w:w="636"/>
      </w:tblGrid>
      <w:tr w:rsidR="00C3546E" w:rsidRPr="00BF4864" w14:paraId="3A1D7E4C" w14:textId="77777777" w:rsidTr="00BF4864">
        <w:trPr>
          <w:trHeight w:val="20"/>
        </w:trPr>
        <w:tc>
          <w:tcPr>
            <w:tcW w:w="2552" w:type="dxa"/>
            <w:vMerge w:val="restart"/>
            <w:vAlign w:val="center"/>
          </w:tcPr>
          <w:p w14:paraId="5D2FE923" w14:textId="77777777" w:rsidR="00C3546E" w:rsidRPr="00BF4864" w:rsidRDefault="00C3546E" w:rsidP="00BF4864">
            <w:pPr>
              <w:spacing w:before="40" w:after="40"/>
              <w:jc w:val="center"/>
              <w:rPr>
                <w:rFonts w:ascii="Calibri" w:hAnsi="Calibri"/>
                <w:b/>
                <w:iCs/>
                <w:color w:val="000000"/>
                <w:sz w:val="22"/>
                <w:szCs w:val="22"/>
              </w:rPr>
            </w:pPr>
            <w:r w:rsidRPr="00BF4864">
              <w:rPr>
                <w:rFonts w:ascii="Calibri" w:hAnsi="Calibri"/>
                <w:b/>
                <w:iCs/>
                <w:color w:val="000000"/>
                <w:sz w:val="22"/>
                <w:szCs w:val="22"/>
              </w:rPr>
              <w:t>Tipo</w:t>
            </w:r>
          </w:p>
        </w:tc>
        <w:tc>
          <w:tcPr>
            <w:tcW w:w="4394" w:type="dxa"/>
            <w:vMerge w:val="restart"/>
            <w:vAlign w:val="center"/>
          </w:tcPr>
          <w:p w14:paraId="120FCD5E" w14:textId="77777777" w:rsidR="00C3546E" w:rsidRPr="00BF4864" w:rsidRDefault="00C3546E" w:rsidP="00BF4864">
            <w:pPr>
              <w:spacing w:before="40" w:after="40"/>
              <w:jc w:val="center"/>
              <w:rPr>
                <w:rFonts w:ascii="Calibri" w:hAnsi="Calibri"/>
                <w:b/>
                <w:iCs/>
                <w:color w:val="000000"/>
                <w:sz w:val="22"/>
                <w:szCs w:val="22"/>
              </w:rPr>
            </w:pPr>
            <w:r w:rsidRPr="00BF4864">
              <w:rPr>
                <w:rFonts w:ascii="Calibri" w:hAnsi="Calibri"/>
                <w:b/>
                <w:color w:val="000000"/>
                <w:sz w:val="22"/>
                <w:szCs w:val="22"/>
              </w:rPr>
              <w:t>Categoria</w:t>
            </w:r>
          </w:p>
        </w:tc>
        <w:tc>
          <w:tcPr>
            <w:tcW w:w="2054" w:type="dxa"/>
            <w:gridSpan w:val="3"/>
          </w:tcPr>
          <w:p w14:paraId="034646F9" w14:textId="77777777" w:rsidR="00C3546E" w:rsidRPr="00BF4864" w:rsidRDefault="00B20941" w:rsidP="00BF4864">
            <w:pPr>
              <w:spacing w:before="40" w:after="40"/>
              <w:jc w:val="center"/>
              <w:rPr>
                <w:rFonts w:ascii="Calibri" w:hAnsi="Calibri"/>
                <w:b/>
                <w:sz w:val="22"/>
                <w:szCs w:val="22"/>
              </w:rPr>
            </w:pPr>
            <w:r w:rsidRPr="00BF4864">
              <w:rPr>
                <w:rFonts w:ascii="Calibri" w:hAnsi="Calibri"/>
                <w:b/>
                <w:sz w:val="22"/>
                <w:szCs w:val="22"/>
              </w:rPr>
              <w:t xml:space="preserve">Número de Empresas </w:t>
            </w:r>
            <w:r w:rsidR="00C3546E" w:rsidRPr="00BF4864">
              <w:rPr>
                <w:rFonts w:ascii="Calibri" w:hAnsi="Calibri"/>
                <w:b/>
                <w:sz w:val="22"/>
                <w:szCs w:val="22"/>
              </w:rPr>
              <w:t>por Ano</w:t>
            </w:r>
          </w:p>
        </w:tc>
      </w:tr>
      <w:tr w:rsidR="00C3546E" w:rsidRPr="00BF4864" w14:paraId="31B2785B" w14:textId="77777777" w:rsidTr="00BF4864">
        <w:trPr>
          <w:trHeight w:val="20"/>
        </w:trPr>
        <w:tc>
          <w:tcPr>
            <w:tcW w:w="2552" w:type="dxa"/>
            <w:vMerge/>
            <w:vAlign w:val="center"/>
          </w:tcPr>
          <w:p w14:paraId="1882FA2A" w14:textId="77777777" w:rsidR="00C3546E" w:rsidRPr="00BF4864" w:rsidRDefault="00C3546E" w:rsidP="00BF4864">
            <w:pPr>
              <w:spacing w:before="40" w:after="40"/>
              <w:rPr>
                <w:rFonts w:ascii="Calibri" w:hAnsi="Calibri"/>
                <w:b/>
                <w:iCs/>
                <w:color w:val="000000"/>
                <w:sz w:val="22"/>
                <w:szCs w:val="22"/>
              </w:rPr>
            </w:pPr>
          </w:p>
        </w:tc>
        <w:tc>
          <w:tcPr>
            <w:tcW w:w="4394" w:type="dxa"/>
            <w:vMerge/>
          </w:tcPr>
          <w:p w14:paraId="73C3CB7C" w14:textId="77777777" w:rsidR="00C3546E" w:rsidRPr="00BF4864" w:rsidRDefault="00C3546E" w:rsidP="00BF4864">
            <w:pPr>
              <w:spacing w:before="40" w:after="40"/>
              <w:rPr>
                <w:rFonts w:ascii="Calibri" w:hAnsi="Calibri"/>
                <w:b/>
                <w:iCs/>
                <w:color w:val="000000"/>
                <w:sz w:val="22"/>
                <w:szCs w:val="22"/>
              </w:rPr>
            </w:pPr>
          </w:p>
        </w:tc>
        <w:tc>
          <w:tcPr>
            <w:tcW w:w="709" w:type="dxa"/>
          </w:tcPr>
          <w:p w14:paraId="39625706" w14:textId="77777777" w:rsidR="00C3546E" w:rsidRPr="00BF4864" w:rsidRDefault="00C3546E" w:rsidP="00BF4864">
            <w:pPr>
              <w:spacing w:before="40" w:after="40"/>
              <w:jc w:val="center"/>
              <w:rPr>
                <w:rFonts w:ascii="Calibri" w:hAnsi="Calibri"/>
                <w:b/>
                <w:sz w:val="22"/>
                <w:szCs w:val="22"/>
              </w:rPr>
            </w:pPr>
            <w:r w:rsidRPr="00BF4864">
              <w:rPr>
                <w:rFonts w:ascii="Calibri" w:hAnsi="Calibri"/>
                <w:b/>
                <w:sz w:val="22"/>
                <w:szCs w:val="22"/>
              </w:rPr>
              <w:t>2007</w:t>
            </w:r>
          </w:p>
        </w:tc>
        <w:tc>
          <w:tcPr>
            <w:tcW w:w="709" w:type="dxa"/>
          </w:tcPr>
          <w:p w14:paraId="0CB14824" w14:textId="77777777" w:rsidR="00C3546E" w:rsidRPr="00BF4864" w:rsidRDefault="00C3546E" w:rsidP="00BF4864">
            <w:pPr>
              <w:spacing w:before="40" w:after="40"/>
              <w:jc w:val="center"/>
              <w:rPr>
                <w:rFonts w:ascii="Calibri" w:hAnsi="Calibri"/>
                <w:b/>
                <w:sz w:val="22"/>
                <w:szCs w:val="22"/>
              </w:rPr>
            </w:pPr>
            <w:r w:rsidRPr="00BF4864">
              <w:rPr>
                <w:rFonts w:ascii="Calibri" w:hAnsi="Calibri"/>
                <w:b/>
                <w:sz w:val="22"/>
                <w:szCs w:val="22"/>
              </w:rPr>
              <w:t>2008</w:t>
            </w:r>
          </w:p>
        </w:tc>
        <w:tc>
          <w:tcPr>
            <w:tcW w:w="636" w:type="dxa"/>
            <w:vAlign w:val="bottom"/>
          </w:tcPr>
          <w:p w14:paraId="08294115" w14:textId="77777777" w:rsidR="00C3546E" w:rsidRPr="00BF4864" w:rsidRDefault="00C3546E" w:rsidP="00BF4864">
            <w:pPr>
              <w:spacing w:before="40" w:after="40"/>
              <w:jc w:val="center"/>
              <w:rPr>
                <w:rFonts w:ascii="Calibri" w:hAnsi="Calibri"/>
                <w:b/>
                <w:sz w:val="22"/>
                <w:szCs w:val="22"/>
              </w:rPr>
            </w:pPr>
            <w:r w:rsidRPr="00BF4864">
              <w:rPr>
                <w:rFonts w:ascii="Calibri" w:hAnsi="Calibri"/>
                <w:b/>
                <w:sz w:val="22"/>
                <w:szCs w:val="22"/>
              </w:rPr>
              <w:t>2009</w:t>
            </w:r>
          </w:p>
        </w:tc>
      </w:tr>
      <w:tr w:rsidR="00C23973" w:rsidRPr="00BF4864" w14:paraId="52AC0584" w14:textId="77777777" w:rsidTr="00BF4864">
        <w:trPr>
          <w:trHeight w:val="20"/>
        </w:trPr>
        <w:tc>
          <w:tcPr>
            <w:tcW w:w="2552" w:type="dxa"/>
            <w:vAlign w:val="center"/>
          </w:tcPr>
          <w:p w14:paraId="26BFF79A" w14:textId="77777777" w:rsidR="00C23973" w:rsidRPr="00BF4864" w:rsidRDefault="00C23973" w:rsidP="00BF4864">
            <w:pPr>
              <w:spacing w:before="20" w:after="20"/>
              <w:rPr>
                <w:rFonts w:ascii="Calibri" w:hAnsi="Calibri"/>
                <w:i/>
                <w:iCs/>
                <w:color w:val="000000"/>
                <w:sz w:val="22"/>
                <w:szCs w:val="22"/>
              </w:rPr>
            </w:pPr>
            <w:r w:rsidRPr="00BF4864">
              <w:rPr>
                <w:rFonts w:ascii="Calibri" w:hAnsi="Calibri"/>
                <w:i/>
                <w:iCs/>
                <w:color w:val="000000"/>
                <w:sz w:val="22"/>
                <w:szCs w:val="22"/>
              </w:rPr>
              <w:t>Software</w:t>
            </w:r>
          </w:p>
        </w:tc>
        <w:tc>
          <w:tcPr>
            <w:tcW w:w="4394" w:type="dxa"/>
          </w:tcPr>
          <w:p w14:paraId="2D8A9FCB" w14:textId="77777777" w:rsidR="00C23973" w:rsidRPr="00BF4864" w:rsidRDefault="00C23973" w:rsidP="00BF4864">
            <w:pPr>
              <w:spacing w:before="20" w:after="20"/>
              <w:rPr>
                <w:rFonts w:ascii="Calibri" w:hAnsi="Calibri"/>
                <w:i/>
                <w:iCs/>
                <w:color w:val="000000"/>
                <w:sz w:val="22"/>
                <w:szCs w:val="22"/>
              </w:rPr>
            </w:pPr>
            <w:r w:rsidRPr="00BF4864">
              <w:rPr>
                <w:rFonts w:ascii="Calibri" w:hAnsi="Calibri"/>
                <w:color w:val="000000"/>
                <w:sz w:val="22"/>
                <w:szCs w:val="22"/>
              </w:rPr>
              <w:t xml:space="preserve">Ativo de </w:t>
            </w:r>
            <w:r w:rsidR="00535D72" w:rsidRPr="00BF4864">
              <w:rPr>
                <w:rFonts w:ascii="Calibri" w:hAnsi="Calibri"/>
                <w:color w:val="000000"/>
                <w:sz w:val="22"/>
                <w:szCs w:val="22"/>
              </w:rPr>
              <w:t>infraestrutura</w:t>
            </w:r>
          </w:p>
        </w:tc>
        <w:tc>
          <w:tcPr>
            <w:tcW w:w="709" w:type="dxa"/>
            <w:vAlign w:val="center"/>
          </w:tcPr>
          <w:p w14:paraId="3A210836" w14:textId="77777777" w:rsidR="00C23973" w:rsidRPr="00BF4864" w:rsidRDefault="00C23973" w:rsidP="00BF4864">
            <w:pPr>
              <w:spacing w:before="20" w:after="20"/>
              <w:jc w:val="center"/>
              <w:rPr>
                <w:rFonts w:ascii="Calibri" w:hAnsi="Calibri"/>
                <w:sz w:val="22"/>
                <w:szCs w:val="22"/>
              </w:rPr>
            </w:pPr>
            <w:r w:rsidRPr="00BF4864">
              <w:rPr>
                <w:rFonts w:ascii="Calibri" w:hAnsi="Calibri"/>
                <w:sz w:val="22"/>
                <w:szCs w:val="22"/>
              </w:rPr>
              <w:t>3</w:t>
            </w:r>
          </w:p>
        </w:tc>
        <w:tc>
          <w:tcPr>
            <w:tcW w:w="709" w:type="dxa"/>
            <w:vAlign w:val="center"/>
          </w:tcPr>
          <w:p w14:paraId="2044D4D0" w14:textId="77777777" w:rsidR="00C23973" w:rsidRPr="00BF4864" w:rsidRDefault="00C23973" w:rsidP="00BF4864">
            <w:pPr>
              <w:spacing w:before="20" w:after="20"/>
              <w:jc w:val="center"/>
              <w:rPr>
                <w:rFonts w:ascii="Calibri" w:hAnsi="Calibri"/>
                <w:sz w:val="22"/>
                <w:szCs w:val="22"/>
              </w:rPr>
            </w:pPr>
            <w:r w:rsidRPr="00BF4864">
              <w:rPr>
                <w:rFonts w:ascii="Calibri" w:hAnsi="Calibri"/>
                <w:sz w:val="22"/>
                <w:szCs w:val="22"/>
              </w:rPr>
              <w:t>5</w:t>
            </w:r>
          </w:p>
        </w:tc>
        <w:tc>
          <w:tcPr>
            <w:tcW w:w="636" w:type="dxa"/>
            <w:vAlign w:val="center"/>
          </w:tcPr>
          <w:p w14:paraId="0BA4F733" w14:textId="77777777" w:rsidR="00C23973" w:rsidRPr="00BF4864" w:rsidRDefault="00C23973" w:rsidP="00BF4864">
            <w:pPr>
              <w:spacing w:before="20" w:after="20"/>
              <w:jc w:val="center"/>
              <w:rPr>
                <w:rFonts w:ascii="Calibri" w:hAnsi="Calibri"/>
                <w:sz w:val="22"/>
                <w:szCs w:val="22"/>
              </w:rPr>
            </w:pPr>
            <w:r w:rsidRPr="00BF4864">
              <w:rPr>
                <w:rFonts w:ascii="Calibri" w:hAnsi="Calibri"/>
                <w:sz w:val="22"/>
                <w:szCs w:val="22"/>
              </w:rPr>
              <w:t>5</w:t>
            </w:r>
          </w:p>
        </w:tc>
      </w:tr>
      <w:tr w:rsidR="00C23973" w:rsidRPr="00BF4864" w14:paraId="2EFF978B" w14:textId="77777777" w:rsidTr="00BF4864">
        <w:trPr>
          <w:trHeight w:val="20"/>
        </w:trPr>
        <w:tc>
          <w:tcPr>
            <w:tcW w:w="2552" w:type="dxa"/>
            <w:vAlign w:val="center"/>
          </w:tcPr>
          <w:p w14:paraId="2C5C7651"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Marcas e patentes</w:t>
            </w:r>
          </w:p>
        </w:tc>
        <w:tc>
          <w:tcPr>
            <w:tcW w:w="4394" w:type="dxa"/>
          </w:tcPr>
          <w:p w14:paraId="7233C156"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Ativo de mercado</w:t>
            </w:r>
            <w:r w:rsidR="00535D72" w:rsidRPr="00BF4864">
              <w:rPr>
                <w:rFonts w:ascii="Calibri" w:hAnsi="Calibri"/>
                <w:color w:val="000000"/>
                <w:sz w:val="22"/>
                <w:szCs w:val="22"/>
              </w:rPr>
              <w:t xml:space="preserve"> </w:t>
            </w:r>
            <w:r w:rsidRPr="00BF4864">
              <w:rPr>
                <w:rFonts w:ascii="Calibri" w:hAnsi="Calibri"/>
                <w:color w:val="000000"/>
                <w:sz w:val="22"/>
                <w:szCs w:val="22"/>
              </w:rPr>
              <w:t>/</w:t>
            </w:r>
            <w:r w:rsidR="00535D72" w:rsidRPr="00BF4864">
              <w:rPr>
                <w:rFonts w:ascii="Calibri" w:hAnsi="Calibri"/>
                <w:color w:val="000000"/>
                <w:sz w:val="22"/>
                <w:szCs w:val="22"/>
              </w:rPr>
              <w:t xml:space="preserve"> </w:t>
            </w:r>
            <w:r w:rsidRPr="00BF4864">
              <w:rPr>
                <w:rFonts w:ascii="Calibri" w:hAnsi="Calibri"/>
                <w:color w:val="000000"/>
                <w:sz w:val="22"/>
                <w:szCs w:val="22"/>
              </w:rPr>
              <w:t>Ativo de propriedade intelectual</w:t>
            </w:r>
          </w:p>
        </w:tc>
        <w:tc>
          <w:tcPr>
            <w:tcW w:w="709" w:type="dxa"/>
            <w:vAlign w:val="center"/>
          </w:tcPr>
          <w:p w14:paraId="468CFE1F"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2</w:t>
            </w:r>
          </w:p>
        </w:tc>
        <w:tc>
          <w:tcPr>
            <w:tcW w:w="709" w:type="dxa"/>
            <w:vAlign w:val="center"/>
          </w:tcPr>
          <w:p w14:paraId="29FDCB19"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3</w:t>
            </w:r>
          </w:p>
        </w:tc>
        <w:tc>
          <w:tcPr>
            <w:tcW w:w="636" w:type="dxa"/>
            <w:vAlign w:val="center"/>
          </w:tcPr>
          <w:p w14:paraId="08653DC6"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3</w:t>
            </w:r>
          </w:p>
        </w:tc>
      </w:tr>
      <w:tr w:rsidR="00C23973" w:rsidRPr="00BF4864" w14:paraId="3E03799A" w14:textId="77777777" w:rsidTr="00BF4864">
        <w:trPr>
          <w:trHeight w:val="20"/>
        </w:trPr>
        <w:tc>
          <w:tcPr>
            <w:tcW w:w="2552" w:type="dxa"/>
            <w:vAlign w:val="center"/>
          </w:tcPr>
          <w:p w14:paraId="1E657555"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Ágio na aquisição de investimentos</w:t>
            </w:r>
          </w:p>
        </w:tc>
        <w:tc>
          <w:tcPr>
            <w:tcW w:w="4394" w:type="dxa"/>
            <w:vAlign w:val="center"/>
          </w:tcPr>
          <w:p w14:paraId="3552FC72"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Ativo de mercado</w:t>
            </w:r>
          </w:p>
        </w:tc>
        <w:tc>
          <w:tcPr>
            <w:tcW w:w="709" w:type="dxa"/>
            <w:vAlign w:val="center"/>
          </w:tcPr>
          <w:p w14:paraId="4BAB6E97" w14:textId="77777777" w:rsidR="00C23973" w:rsidRPr="00BF4864" w:rsidRDefault="00C23973" w:rsidP="00BF4864">
            <w:pPr>
              <w:spacing w:before="20" w:after="20"/>
              <w:jc w:val="center"/>
              <w:rPr>
                <w:rFonts w:ascii="Calibri" w:hAnsi="Calibri"/>
                <w:sz w:val="22"/>
                <w:szCs w:val="22"/>
              </w:rPr>
            </w:pPr>
            <w:r w:rsidRPr="00BF4864">
              <w:rPr>
                <w:rFonts w:ascii="Calibri" w:hAnsi="Calibri"/>
                <w:sz w:val="22"/>
                <w:szCs w:val="22"/>
              </w:rPr>
              <w:t>0</w:t>
            </w:r>
          </w:p>
        </w:tc>
        <w:tc>
          <w:tcPr>
            <w:tcW w:w="709" w:type="dxa"/>
            <w:vAlign w:val="center"/>
          </w:tcPr>
          <w:p w14:paraId="0ABE7425" w14:textId="77777777" w:rsidR="00C23973" w:rsidRPr="00BF4864" w:rsidRDefault="00C23973" w:rsidP="00BF4864">
            <w:pPr>
              <w:spacing w:before="20" w:after="20"/>
              <w:jc w:val="center"/>
              <w:rPr>
                <w:rFonts w:ascii="Calibri" w:hAnsi="Calibri"/>
                <w:sz w:val="22"/>
                <w:szCs w:val="22"/>
              </w:rPr>
            </w:pPr>
            <w:r w:rsidRPr="00BF4864">
              <w:rPr>
                <w:rFonts w:ascii="Calibri" w:hAnsi="Calibri"/>
                <w:sz w:val="22"/>
                <w:szCs w:val="22"/>
              </w:rPr>
              <w:t>2</w:t>
            </w:r>
          </w:p>
        </w:tc>
        <w:tc>
          <w:tcPr>
            <w:tcW w:w="636" w:type="dxa"/>
            <w:vAlign w:val="center"/>
          </w:tcPr>
          <w:p w14:paraId="477A6863" w14:textId="77777777" w:rsidR="00C23973" w:rsidRPr="00BF4864" w:rsidRDefault="00C23973" w:rsidP="00BF4864">
            <w:pPr>
              <w:spacing w:before="20" w:after="20"/>
              <w:jc w:val="center"/>
              <w:rPr>
                <w:rFonts w:ascii="Calibri" w:hAnsi="Calibri"/>
                <w:sz w:val="22"/>
                <w:szCs w:val="22"/>
              </w:rPr>
            </w:pPr>
            <w:r w:rsidRPr="00BF4864">
              <w:rPr>
                <w:rFonts w:ascii="Calibri" w:hAnsi="Calibri"/>
                <w:sz w:val="22"/>
                <w:szCs w:val="22"/>
              </w:rPr>
              <w:t>2</w:t>
            </w:r>
          </w:p>
        </w:tc>
      </w:tr>
      <w:tr w:rsidR="00C23973" w:rsidRPr="00BF4864" w14:paraId="7B7BFF03" w14:textId="77777777" w:rsidTr="00BF4864">
        <w:trPr>
          <w:trHeight w:val="20"/>
        </w:trPr>
        <w:tc>
          <w:tcPr>
            <w:tcW w:w="2552" w:type="dxa"/>
            <w:vAlign w:val="center"/>
          </w:tcPr>
          <w:p w14:paraId="265CE868" w14:textId="77777777" w:rsidR="00C23973" w:rsidRPr="00BF4864" w:rsidRDefault="00535D72" w:rsidP="00BF4864">
            <w:pPr>
              <w:spacing w:before="20" w:after="20"/>
              <w:rPr>
                <w:rFonts w:ascii="Calibri" w:hAnsi="Calibri"/>
                <w:color w:val="000000"/>
                <w:sz w:val="22"/>
                <w:szCs w:val="22"/>
              </w:rPr>
            </w:pPr>
            <w:r w:rsidRPr="00BF4864">
              <w:rPr>
                <w:rFonts w:ascii="Calibri" w:hAnsi="Calibri"/>
                <w:color w:val="000000"/>
                <w:sz w:val="22"/>
                <w:szCs w:val="22"/>
              </w:rPr>
              <w:t xml:space="preserve">Fundo </w:t>
            </w:r>
            <w:r w:rsidR="00C23973" w:rsidRPr="00BF4864">
              <w:rPr>
                <w:rFonts w:ascii="Calibri" w:hAnsi="Calibri"/>
                <w:color w:val="000000"/>
                <w:sz w:val="22"/>
                <w:szCs w:val="22"/>
              </w:rPr>
              <w:t>de comércio</w:t>
            </w:r>
          </w:p>
        </w:tc>
        <w:tc>
          <w:tcPr>
            <w:tcW w:w="4394" w:type="dxa"/>
          </w:tcPr>
          <w:p w14:paraId="554CA0FE"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Ativo de mercado</w:t>
            </w:r>
          </w:p>
        </w:tc>
        <w:tc>
          <w:tcPr>
            <w:tcW w:w="709" w:type="dxa"/>
            <w:vAlign w:val="center"/>
          </w:tcPr>
          <w:p w14:paraId="77C9077D"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2</w:t>
            </w:r>
          </w:p>
        </w:tc>
        <w:tc>
          <w:tcPr>
            <w:tcW w:w="709" w:type="dxa"/>
            <w:vAlign w:val="center"/>
          </w:tcPr>
          <w:p w14:paraId="763130BB"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2</w:t>
            </w:r>
          </w:p>
        </w:tc>
        <w:tc>
          <w:tcPr>
            <w:tcW w:w="636" w:type="dxa"/>
            <w:vAlign w:val="center"/>
          </w:tcPr>
          <w:p w14:paraId="58276C8B"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2</w:t>
            </w:r>
          </w:p>
        </w:tc>
      </w:tr>
      <w:tr w:rsidR="00C23973" w:rsidRPr="00BF4864" w14:paraId="6FA1A402" w14:textId="77777777" w:rsidTr="00BF4864">
        <w:trPr>
          <w:trHeight w:val="20"/>
        </w:trPr>
        <w:tc>
          <w:tcPr>
            <w:tcW w:w="2552" w:type="dxa"/>
            <w:vAlign w:val="center"/>
          </w:tcPr>
          <w:p w14:paraId="5EF31338"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Tecnologia</w:t>
            </w:r>
          </w:p>
        </w:tc>
        <w:tc>
          <w:tcPr>
            <w:tcW w:w="4394" w:type="dxa"/>
          </w:tcPr>
          <w:p w14:paraId="2E35325F"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 xml:space="preserve">Ativo de </w:t>
            </w:r>
            <w:r w:rsidR="00535D72" w:rsidRPr="00BF4864">
              <w:rPr>
                <w:rFonts w:ascii="Calibri" w:hAnsi="Calibri"/>
                <w:color w:val="000000"/>
                <w:sz w:val="22"/>
                <w:szCs w:val="22"/>
              </w:rPr>
              <w:t>infraestrutura</w:t>
            </w:r>
          </w:p>
        </w:tc>
        <w:tc>
          <w:tcPr>
            <w:tcW w:w="709" w:type="dxa"/>
            <w:vAlign w:val="center"/>
          </w:tcPr>
          <w:p w14:paraId="49DA36FC" w14:textId="77777777" w:rsidR="00C23973" w:rsidRPr="00BF4864" w:rsidRDefault="00C23973" w:rsidP="00BF4864">
            <w:pPr>
              <w:spacing w:before="20" w:after="20"/>
              <w:jc w:val="center"/>
              <w:rPr>
                <w:rFonts w:ascii="Calibri" w:hAnsi="Calibri"/>
                <w:sz w:val="22"/>
                <w:szCs w:val="22"/>
              </w:rPr>
            </w:pPr>
            <w:r w:rsidRPr="00BF4864">
              <w:rPr>
                <w:rFonts w:ascii="Calibri" w:hAnsi="Calibri"/>
                <w:sz w:val="22"/>
                <w:szCs w:val="22"/>
              </w:rPr>
              <w:t>1</w:t>
            </w:r>
          </w:p>
        </w:tc>
        <w:tc>
          <w:tcPr>
            <w:tcW w:w="709" w:type="dxa"/>
            <w:vAlign w:val="center"/>
          </w:tcPr>
          <w:p w14:paraId="537C3E88" w14:textId="77777777" w:rsidR="00C23973" w:rsidRPr="00BF4864" w:rsidRDefault="00C23973" w:rsidP="00BF4864">
            <w:pPr>
              <w:spacing w:before="20" w:after="20"/>
              <w:jc w:val="center"/>
              <w:rPr>
                <w:rFonts w:ascii="Calibri" w:hAnsi="Calibri"/>
                <w:sz w:val="22"/>
                <w:szCs w:val="22"/>
              </w:rPr>
            </w:pPr>
            <w:r w:rsidRPr="00BF4864">
              <w:rPr>
                <w:rFonts w:ascii="Calibri" w:hAnsi="Calibri"/>
                <w:sz w:val="22"/>
                <w:szCs w:val="22"/>
              </w:rPr>
              <w:t>1</w:t>
            </w:r>
          </w:p>
        </w:tc>
        <w:tc>
          <w:tcPr>
            <w:tcW w:w="636" w:type="dxa"/>
            <w:vAlign w:val="center"/>
          </w:tcPr>
          <w:p w14:paraId="6077D134" w14:textId="77777777" w:rsidR="00C23973" w:rsidRPr="00BF4864" w:rsidRDefault="00C23973" w:rsidP="00BF4864">
            <w:pPr>
              <w:spacing w:before="20" w:after="20"/>
              <w:jc w:val="center"/>
              <w:rPr>
                <w:rFonts w:ascii="Calibri" w:hAnsi="Calibri"/>
                <w:sz w:val="22"/>
                <w:szCs w:val="22"/>
              </w:rPr>
            </w:pPr>
            <w:r w:rsidRPr="00BF4864">
              <w:rPr>
                <w:rFonts w:ascii="Calibri" w:hAnsi="Calibri"/>
                <w:sz w:val="22"/>
                <w:szCs w:val="22"/>
              </w:rPr>
              <w:t>1</w:t>
            </w:r>
          </w:p>
        </w:tc>
      </w:tr>
      <w:tr w:rsidR="00C23973" w:rsidRPr="00BF4864" w14:paraId="703207EE" w14:textId="77777777" w:rsidTr="00BF4864">
        <w:trPr>
          <w:trHeight w:val="20"/>
        </w:trPr>
        <w:tc>
          <w:tcPr>
            <w:tcW w:w="2552" w:type="dxa"/>
            <w:vAlign w:val="center"/>
          </w:tcPr>
          <w:p w14:paraId="271DE50D"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 xml:space="preserve">Pesquisa e </w:t>
            </w:r>
            <w:r w:rsidR="002F626C" w:rsidRPr="00BF4864">
              <w:rPr>
                <w:rFonts w:ascii="Calibri" w:hAnsi="Calibri"/>
                <w:color w:val="000000"/>
                <w:sz w:val="22"/>
                <w:szCs w:val="22"/>
              </w:rPr>
              <w:t xml:space="preserve">Desenvolvimento </w:t>
            </w:r>
            <w:r w:rsidRPr="00BF4864">
              <w:rPr>
                <w:rFonts w:ascii="Calibri" w:hAnsi="Calibri"/>
                <w:color w:val="000000"/>
                <w:sz w:val="22"/>
                <w:szCs w:val="22"/>
              </w:rPr>
              <w:t>(P&amp;D)</w:t>
            </w:r>
          </w:p>
        </w:tc>
        <w:tc>
          <w:tcPr>
            <w:tcW w:w="4394" w:type="dxa"/>
            <w:vAlign w:val="center"/>
          </w:tcPr>
          <w:p w14:paraId="40E8F52C"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Ativo de propriedade intelectual</w:t>
            </w:r>
          </w:p>
        </w:tc>
        <w:tc>
          <w:tcPr>
            <w:tcW w:w="709" w:type="dxa"/>
            <w:vAlign w:val="center"/>
          </w:tcPr>
          <w:p w14:paraId="44125D78"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sz w:val="22"/>
                <w:szCs w:val="22"/>
              </w:rPr>
              <w:t>1</w:t>
            </w:r>
          </w:p>
        </w:tc>
        <w:tc>
          <w:tcPr>
            <w:tcW w:w="709" w:type="dxa"/>
            <w:vAlign w:val="center"/>
          </w:tcPr>
          <w:p w14:paraId="0F989F2F"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sz w:val="22"/>
                <w:szCs w:val="22"/>
              </w:rPr>
              <w:t>1</w:t>
            </w:r>
          </w:p>
        </w:tc>
        <w:tc>
          <w:tcPr>
            <w:tcW w:w="636" w:type="dxa"/>
            <w:vAlign w:val="center"/>
          </w:tcPr>
          <w:p w14:paraId="6D1F98B3"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sz w:val="22"/>
                <w:szCs w:val="22"/>
              </w:rPr>
              <w:t>1</w:t>
            </w:r>
          </w:p>
        </w:tc>
      </w:tr>
      <w:tr w:rsidR="00C23973" w:rsidRPr="00BF4864" w14:paraId="27800F46" w14:textId="77777777" w:rsidTr="00BF4864">
        <w:trPr>
          <w:trHeight w:val="20"/>
        </w:trPr>
        <w:tc>
          <w:tcPr>
            <w:tcW w:w="2552" w:type="dxa"/>
            <w:vAlign w:val="center"/>
          </w:tcPr>
          <w:p w14:paraId="4A672DDF"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Direitos minerários</w:t>
            </w:r>
          </w:p>
        </w:tc>
        <w:tc>
          <w:tcPr>
            <w:tcW w:w="4394" w:type="dxa"/>
          </w:tcPr>
          <w:p w14:paraId="735799F4"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Ativo de mercado</w:t>
            </w:r>
          </w:p>
        </w:tc>
        <w:tc>
          <w:tcPr>
            <w:tcW w:w="709" w:type="dxa"/>
            <w:vAlign w:val="center"/>
          </w:tcPr>
          <w:p w14:paraId="02BA0C99"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0</w:t>
            </w:r>
          </w:p>
        </w:tc>
        <w:tc>
          <w:tcPr>
            <w:tcW w:w="709" w:type="dxa"/>
            <w:vAlign w:val="center"/>
          </w:tcPr>
          <w:p w14:paraId="3681ECE0"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1</w:t>
            </w:r>
          </w:p>
        </w:tc>
        <w:tc>
          <w:tcPr>
            <w:tcW w:w="636" w:type="dxa"/>
            <w:vAlign w:val="center"/>
          </w:tcPr>
          <w:p w14:paraId="3169160F"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1</w:t>
            </w:r>
          </w:p>
        </w:tc>
      </w:tr>
      <w:tr w:rsidR="00C23973" w:rsidRPr="00BF4864" w14:paraId="40A57E18" w14:textId="77777777" w:rsidTr="00BF4864">
        <w:trPr>
          <w:trHeight w:val="20"/>
        </w:trPr>
        <w:tc>
          <w:tcPr>
            <w:tcW w:w="2552" w:type="dxa"/>
            <w:vAlign w:val="center"/>
          </w:tcPr>
          <w:p w14:paraId="76D6B164"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Outros</w:t>
            </w:r>
          </w:p>
        </w:tc>
        <w:tc>
          <w:tcPr>
            <w:tcW w:w="4394" w:type="dxa"/>
            <w:vAlign w:val="center"/>
          </w:tcPr>
          <w:p w14:paraId="256035AD" w14:textId="77777777" w:rsidR="00C23973" w:rsidRPr="00BF4864" w:rsidRDefault="00C23973" w:rsidP="00BF4864">
            <w:pPr>
              <w:spacing w:before="20" w:after="20"/>
              <w:rPr>
                <w:rFonts w:ascii="Calibri" w:hAnsi="Calibri"/>
                <w:color w:val="000000"/>
                <w:sz w:val="22"/>
                <w:szCs w:val="22"/>
              </w:rPr>
            </w:pPr>
            <w:r w:rsidRPr="00BF4864">
              <w:rPr>
                <w:rFonts w:ascii="Calibri" w:hAnsi="Calibri"/>
                <w:color w:val="000000"/>
                <w:sz w:val="22"/>
                <w:szCs w:val="22"/>
              </w:rPr>
              <w:t>-</w:t>
            </w:r>
          </w:p>
        </w:tc>
        <w:tc>
          <w:tcPr>
            <w:tcW w:w="709" w:type="dxa"/>
            <w:vAlign w:val="center"/>
          </w:tcPr>
          <w:p w14:paraId="76F7FA7F"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1</w:t>
            </w:r>
          </w:p>
        </w:tc>
        <w:tc>
          <w:tcPr>
            <w:tcW w:w="709" w:type="dxa"/>
            <w:vAlign w:val="center"/>
          </w:tcPr>
          <w:p w14:paraId="2251D35F"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1</w:t>
            </w:r>
          </w:p>
        </w:tc>
        <w:tc>
          <w:tcPr>
            <w:tcW w:w="636" w:type="dxa"/>
            <w:vAlign w:val="center"/>
          </w:tcPr>
          <w:p w14:paraId="3826B975" w14:textId="77777777" w:rsidR="00C23973" w:rsidRPr="00BF4864" w:rsidRDefault="00C23973" w:rsidP="00BF4864">
            <w:pPr>
              <w:spacing w:before="20" w:after="20"/>
              <w:jc w:val="center"/>
              <w:rPr>
                <w:rFonts w:ascii="Calibri" w:hAnsi="Calibri"/>
                <w:color w:val="000000"/>
                <w:sz w:val="22"/>
                <w:szCs w:val="22"/>
              </w:rPr>
            </w:pPr>
            <w:r w:rsidRPr="00BF4864">
              <w:rPr>
                <w:rFonts w:ascii="Calibri" w:hAnsi="Calibri"/>
                <w:color w:val="000000"/>
                <w:sz w:val="22"/>
                <w:szCs w:val="22"/>
              </w:rPr>
              <w:t>3</w:t>
            </w:r>
          </w:p>
        </w:tc>
      </w:tr>
    </w:tbl>
    <w:p w14:paraId="27E3283A" w14:textId="77777777" w:rsidR="00F70992" w:rsidRPr="00BF4864" w:rsidRDefault="00F70992" w:rsidP="00BF4864">
      <w:pPr>
        <w:pStyle w:val="Standard"/>
        <w:autoSpaceDE w:val="0"/>
        <w:spacing w:after="120" w:line="240" w:lineRule="auto"/>
        <w:jc w:val="left"/>
        <w:rPr>
          <w:rFonts w:eastAsia="Arial" w:cs="Times New Roman"/>
        </w:rPr>
      </w:pPr>
      <w:r w:rsidRPr="00BF4864">
        <w:rPr>
          <w:rFonts w:eastAsia="Arial" w:cs="Times New Roman"/>
        </w:rPr>
        <w:t>Fonte: Elaborada pelos autores</w:t>
      </w:r>
      <w:r w:rsidR="00535D72" w:rsidRPr="00BF4864">
        <w:rPr>
          <w:rFonts w:eastAsia="Arial" w:cs="Times New Roman"/>
        </w:rPr>
        <w:t>, a partir de Brooking</w:t>
      </w:r>
      <w:r w:rsidR="00BF5E2F" w:rsidRPr="00BF4864">
        <w:rPr>
          <w:rFonts w:eastAsia="Arial" w:cs="Times New Roman"/>
        </w:rPr>
        <w:t xml:space="preserve"> (</w:t>
      </w:r>
      <w:r w:rsidR="00535D72" w:rsidRPr="00BF4864">
        <w:rPr>
          <w:rFonts w:eastAsia="Arial" w:cs="Times New Roman"/>
        </w:rPr>
        <w:t>1996</w:t>
      </w:r>
      <w:r w:rsidR="00BF5E2F" w:rsidRPr="00BF4864">
        <w:rPr>
          <w:rFonts w:eastAsia="Arial" w:cs="Times New Roman"/>
        </w:rPr>
        <w:t>)</w:t>
      </w:r>
      <w:r w:rsidRPr="00BF4864">
        <w:rPr>
          <w:rFonts w:eastAsia="Arial" w:cs="Times New Roman"/>
        </w:rPr>
        <w:t>.</w:t>
      </w:r>
    </w:p>
    <w:p w14:paraId="508AF3D0" w14:textId="77777777" w:rsidR="00BF4864" w:rsidRDefault="00BF4864" w:rsidP="003B6AB2">
      <w:pPr>
        <w:autoSpaceDE w:val="0"/>
        <w:autoSpaceDN w:val="0"/>
        <w:adjustRightInd w:val="0"/>
        <w:spacing w:after="120"/>
        <w:ind w:firstLine="709"/>
        <w:jc w:val="both"/>
        <w:rPr>
          <w:rFonts w:ascii="Calibri" w:hAnsi="Calibri"/>
        </w:rPr>
      </w:pPr>
    </w:p>
    <w:p w14:paraId="7DB85BFC" w14:textId="77777777" w:rsidR="00ED2C51" w:rsidRPr="0042634F" w:rsidRDefault="00ED2C51" w:rsidP="003B6AB2">
      <w:pPr>
        <w:autoSpaceDE w:val="0"/>
        <w:autoSpaceDN w:val="0"/>
        <w:adjustRightInd w:val="0"/>
        <w:spacing w:after="120"/>
        <w:ind w:firstLine="709"/>
        <w:jc w:val="both"/>
        <w:rPr>
          <w:rFonts w:ascii="Calibri" w:hAnsi="Calibri"/>
          <w:color w:val="000000"/>
        </w:rPr>
      </w:pPr>
      <w:r w:rsidRPr="0042634F">
        <w:rPr>
          <w:rFonts w:ascii="Calibri" w:hAnsi="Calibri"/>
        </w:rPr>
        <w:t>Observa-se que</w:t>
      </w:r>
      <w:r w:rsidR="009B518B" w:rsidRPr="0042634F">
        <w:rPr>
          <w:rFonts w:ascii="Calibri" w:hAnsi="Calibri"/>
        </w:rPr>
        <w:t>,</w:t>
      </w:r>
      <w:r w:rsidRPr="0042634F">
        <w:rPr>
          <w:rFonts w:ascii="Calibri" w:hAnsi="Calibri"/>
        </w:rPr>
        <w:t xml:space="preserve"> </w:t>
      </w:r>
      <w:r w:rsidR="00B13A2D" w:rsidRPr="0042634F">
        <w:rPr>
          <w:rFonts w:ascii="Calibri" w:hAnsi="Calibri"/>
        </w:rPr>
        <w:t>nos exercícios de 2008 e 2009</w:t>
      </w:r>
      <w:r w:rsidR="009B518B" w:rsidRPr="0042634F">
        <w:rPr>
          <w:rFonts w:ascii="Calibri" w:hAnsi="Calibri"/>
        </w:rPr>
        <w:t>,</w:t>
      </w:r>
      <w:r w:rsidR="00B13A2D" w:rsidRPr="0042634F">
        <w:rPr>
          <w:rFonts w:ascii="Calibri" w:hAnsi="Calibri"/>
        </w:rPr>
        <w:t xml:space="preserve"> </w:t>
      </w:r>
      <w:r w:rsidRPr="0042634F">
        <w:rPr>
          <w:rFonts w:ascii="Calibri" w:hAnsi="Calibri"/>
        </w:rPr>
        <w:t xml:space="preserve">as </w:t>
      </w:r>
      <w:r w:rsidR="00B13A2D" w:rsidRPr="0042634F">
        <w:rPr>
          <w:rFonts w:ascii="Calibri" w:hAnsi="Calibri"/>
        </w:rPr>
        <w:t xml:space="preserve">cinco primeiras empresas do </w:t>
      </w:r>
      <w:r w:rsidR="00B13A2D" w:rsidRPr="0042634F">
        <w:rPr>
          <w:rFonts w:ascii="Calibri" w:hAnsi="Calibri"/>
          <w:i/>
        </w:rPr>
        <w:t>ranking</w:t>
      </w:r>
      <w:r w:rsidR="00B13A2D" w:rsidRPr="0042634F">
        <w:rPr>
          <w:rFonts w:ascii="Calibri" w:hAnsi="Calibri"/>
        </w:rPr>
        <w:t xml:space="preserve"> do IBI</w:t>
      </w:r>
      <w:r w:rsidRPr="0042634F">
        <w:rPr>
          <w:rFonts w:ascii="Calibri" w:hAnsi="Calibri"/>
        </w:rPr>
        <w:t xml:space="preserve"> </w:t>
      </w:r>
      <w:r w:rsidR="00B13A2D" w:rsidRPr="0042634F">
        <w:rPr>
          <w:rFonts w:ascii="Calibri" w:hAnsi="Calibri"/>
        </w:rPr>
        <w:t xml:space="preserve">evidenciaram seus </w:t>
      </w:r>
      <w:r w:rsidRPr="0042634F">
        <w:rPr>
          <w:rFonts w:ascii="Calibri" w:hAnsi="Calibri"/>
        </w:rPr>
        <w:t xml:space="preserve">ativos intangíveis </w:t>
      </w:r>
      <w:r w:rsidR="00B13A2D" w:rsidRPr="0042634F">
        <w:rPr>
          <w:rFonts w:ascii="Calibri" w:hAnsi="Calibri"/>
        </w:rPr>
        <w:t>do tipo</w:t>
      </w:r>
      <w:r w:rsidRPr="0042634F">
        <w:rPr>
          <w:rFonts w:ascii="Calibri" w:hAnsi="Calibri"/>
        </w:rPr>
        <w:t xml:space="preserve"> </w:t>
      </w:r>
      <w:r w:rsidR="009B518B" w:rsidRPr="0042634F">
        <w:rPr>
          <w:rFonts w:ascii="Calibri" w:hAnsi="Calibri"/>
          <w:i/>
        </w:rPr>
        <w:t>s</w:t>
      </w:r>
      <w:r w:rsidRPr="0042634F">
        <w:rPr>
          <w:rFonts w:ascii="Calibri" w:hAnsi="Calibri"/>
          <w:i/>
        </w:rPr>
        <w:t>oftware</w:t>
      </w:r>
      <w:r w:rsidRPr="0042634F">
        <w:rPr>
          <w:rFonts w:ascii="Calibri" w:hAnsi="Calibri"/>
        </w:rPr>
        <w:t xml:space="preserve">. </w:t>
      </w:r>
      <w:r w:rsidR="00B13A2D" w:rsidRPr="0042634F">
        <w:rPr>
          <w:rFonts w:ascii="Calibri" w:hAnsi="Calibri"/>
        </w:rPr>
        <w:t xml:space="preserve">De acordo com a classificação de Booking (1996), o </w:t>
      </w:r>
      <w:r w:rsidR="009B518B" w:rsidRPr="0042634F">
        <w:rPr>
          <w:rFonts w:ascii="Calibri" w:hAnsi="Calibri"/>
          <w:i/>
        </w:rPr>
        <w:t>s</w:t>
      </w:r>
      <w:r w:rsidRPr="0042634F">
        <w:rPr>
          <w:rFonts w:ascii="Calibri" w:hAnsi="Calibri"/>
          <w:i/>
        </w:rPr>
        <w:t xml:space="preserve">oftware </w:t>
      </w:r>
      <w:r w:rsidR="00B13A2D" w:rsidRPr="0042634F">
        <w:rPr>
          <w:rFonts w:ascii="Calibri" w:hAnsi="Calibri"/>
        </w:rPr>
        <w:t>pertence à categoria dos</w:t>
      </w:r>
      <w:r w:rsidRPr="0042634F">
        <w:rPr>
          <w:rFonts w:ascii="Calibri" w:hAnsi="Calibri"/>
        </w:rPr>
        <w:t xml:space="preserve"> </w:t>
      </w:r>
      <w:r w:rsidR="00B13A2D" w:rsidRPr="0042634F">
        <w:rPr>
          <w:rFonts w:ascii="Calibri" w:hAnsi="Calibri"/>
        </w:rPr>
        <w:t xml:space="preserve">ativos </w:t>
      </w:r>
      <w:r w:rsidRPr="0042634F">
        <w:rPr>
          <w:rFonts w:ascii="Calibri" w:hAnsi="Calibri"/>
        </w:rPr>
        <w:t>de</w:t>
      </w:r>
      <w:r w:rsidR="00B13A2D" w:rsidRPr="0042634F">
        <w:rPr>
          <w:rFonts w:ascii="Calibri" w:hAnsi="Calibri"/>
        </w:rPr>
        <w:t xml:space="preserve"> infraestrutura</w:t>
      </w:r>
      <w:r w:rsidRPr="0042634F">
        <w:rPr>
          <w:rFonts w:ascii="Calibri" w:hAnsi="Calibri"/>
        </w:rPr>
        <w:t xml:space="preserve">, </w:t>
      </w:r>
      <w:r w:rsidR="00124CA7" w:rsidRPr="0042634F">
        <w:rPr>
          <w:rFonts w:ascii="Calibri" w:eastAsia="Arial" w:hAnsi="Calibri"/>
        </w:rPr>
        <w:t>por ser</w:t>
      </w:r>
      <w:r w:rsidRPr="0042634F">
        <w:rPr>
          <w:rFonts w:ascii="Calibri" w:eastAsia="Arial" w:hAnsi="Calibri"/>
        </w:rPr>
        <w:t xml:space="preserve"> uma forma de t</w:t>
      </w:r>
      <w:r w:rsidRPr="0042634F">
        <w:rPr>
          <w:rFonts w:ascii="Calibri" w:hAnsi="Calibri"/>
        </w:rPr>
        <w:t xml:space="preserve">ecnologia, </w:t>
      </w:r>
      <w:r w:rsidR="009B518B" w:rsidRPr="0042634F">
        <w:rPr>
          <w:rFonts w:ascii="Calibri" w:hAnsi="Calibri"/>
        </w:rPr>
        <w:t xml:space="preserve">um </w:t>
      </w:r>
      <w:r w:rsidRPr="0042634F">
        <w:rPr>
          <w:rFonts w:ascii="Calibri" w:hAnsi="Calibri"/>
        </w:rPr>
        <w:t xml:space="preserve">sistema de informação, empregado como cultura organizacional. </w:t>
      </w:r>
      <w:r w:rsidR="008D46D7" w:rsidRPr="0042634F">
        <w:rPr>
          <w:rFonts w:ascii="Calibri" w:hAnsi="Calibri"/>
        </w:rPr>
        <w:t>A</w:t>
      </w:r>
      <w:r w:rsidR="00124CA7" w:rsidRPr="0042634F">
        <w:rPr>
          <w:rFonts w:ascii="Calibri" w:hAnsi="Calibri"/>
        </w:rPr>
        <w:t xml:space="preserve"> evidenciação </w:t>
      </w:r>
      <w:r w:rsidR="002F1C0D" w:rsidRPr="0042634F">
        <w:rPr>
          <w:rFonts w:ascii="Calibri" w:hAnsi="Calibri"/>
        </w:rPr>
        <w:t xml:space="preserve">do </w:t>
      </w:r>
      <w:r w:rsidR="00533459">
        <w:rPr>
          <w:rFonts w:ascii="Calibri" w:hAnsi="Calibri"/>
          <w:i/>
        </w:rPr>
        <w:t>s</w:t>
      </w:r>
      <w:r w:rsidR="002F1C0D" w:rsidRPr="0042634F">
        <w:rPr>
          <w:rFonts w:ascii="Calibri" w:hAnsi="Calibri"/>
          <w:i/>
        </w:rPr>
        <w:t>oftware</w:t>
      </w:r>
      <w:r w:rsidR="002F1C0D" w:rsidRPr="0042634F">
        <w:rPr>
          <w:rFonts w:ascii="Calibri" w:hAnsi="Calibri"/>
        </w:rPr>
        <w:t xml:space="preserve"> pelas cinco empresas </w:t>
      </w:r>
      <w:r w:rsidR="008D46D7" w:rsidRPr="0042634F">
        <w:rPr>
          <w:rFonts w:ascii="Calibri" w:hAnsi="Calibri"/>
        </w:rPr>
        <w:t xml:space="preserve">provavelmente </w:t>
      </w:r>
      <w:r w:rsidR="00124CA7" w:rsidRPr="0042634F">
        <w:rPr>
          <w:rFonts w:ascii="Calibri" w:hAnsi="Calibri"/>
        </w:rPr>
        <w:t>se deve à maior facilidade de</w:t>
      </w:r>
      <w:r w:rsidRPr="0042634F">
        <w:rPr>
          <w:rFonts w:ascii="Calibri" w:hAnsi="Calibri"/>
        </w:rPr>
        <w:t xml:space="preserve"> identificação</w:t>
      </w:r>
      <w:r w:rsidR="000E6870" w:rsidRPr="0042634F">
        <w:rPr>
          <w:rFonts w:ascii="Calibri" w:hAnsi="Calibri"/>
        </w:rPr>
        <w:t xml:space="preserve"> e </w:t>
      </w:r>
      <w:r w:rsidR="009B518B" w:rsidRPr="0042634F">
        <w:rPr>
          <w:rFonts w:ascii="Calibri" w:hAnsi="Calibri"/>
        </w:rPr>
        <w:t xml:space="preserve">de </w:t>
      </w:r>
      <w:r w:rsidR="000E6870" w:rsidRPr="0042634F">
        <w:rPr>
          <w:rFonts w:ascii="Calibri" w:hAnsi="Calibri"/>
        </w:rPr>
        <w:t>mensuração</w:t>
      </w:r>
      <w:r w:rsidRPr="0042634F">
        <w:rPr>
          <w:rFonts w:ascii="Calibri" w:hAnsi="Calibri"/>
        </w:rPr>
        <w:t>.</w:t>
      </w:r>
      <w:r w:rsidR="00E002DA" w:rsidRPr="0042634F">
        <w:rPr>
          <w:rFonts w:ascii="Calibri" w:hAnsi="Calibri"/>
        </w:rPr>
        <w:t xml:space="preserve"> </w:t>
      </w:r>
      <w:r w:rsidR="0010004C" w:rsidRPr="0042634F">
        <w:rPr>
          <w:rFonts w:ascii="Calibri" w:hAnsi="Calibri"/>
        </w:rPr>
        <w:t>Na segunda posição, vem o ativo</w:t>
      </w:r>
      <w:r w:rsidR="00E002DA" w:rsidRPr="0042634F">
        <w:rPr>
          <w:rFonts w:ascii="Calibri" w:hAnsi="Calibri"/>
        </w:rPr>
        <w:t xml:space="preserve"> </w:t>
      </w:r>
      <w:r w:rsidR="00533459">
        <w:rPr>
          <w:rFonts w:ascii="Calibri" w:hAnsi="Calibri"/>
        </w:rPr>
        <w:t>M</w:t>
      </w:r>
      <w:r w:rsidR="00E002DA" w:rsidRPr="0042634F">
        <w:rPr>
          <w:rFonts w:ascii="Calibri" w:hAnsi="Calibri"/>
        </w:rPr>
        <w:t>ar</w:t>
      </w:r>
      <w:r w:rsidRPr="0042634F">
        <w:rPr>
          <w:rFonts w:ascii="Calibri" w:hAnsi="Calibri"/>
        </w:rPr>
        <w:t>cas e patentes</w:t>
      </w:r>
      <w:r w:rsidR="0010004C" w:rsidRPr="0042634F">
        <w:rPr>
          <w:rFonts w:ascii="Calibri" w:hAnsi="Calibri"/>
        </w:rPr>
        <w:t xml:space="preserve">, evidenciado em 2008 e 2009 por três das cinco empresas. Segundo </w:t>
      </w:r>
      <w:r w:rsidR="00EC5141" w:rsidRPr="0042634F">
        <w:rPr>
          <w:rFonts w:ascii="Calibri" w:hAnsi="Calibri"/>
        </w:rPr>
        <w:t>Brooking (1996)</w:t>
      </w:r>
      <w:r w:rsidRPr="0042634F">
        <w:rPr>
          <w:rFonts w:ascii="Calibri" w:hAnsi="Calibri"/>
        </w:rPr>
        <w:t>, marcas são consideradas a</w:t>
      </w:r>
      <w:r w:rsidRPr="0042634F">
        <w:rPr>
          <w:rFonts w:ascii="Calibri" w:hAnsi="Calibri"/>
          <w:color w:val="000000"/>
        </w:rPr>
        <w:t xml:space="preserve">tivos de mercado, </w:t>
      </w:r>
      <w:r w:rsidR="0010004C" w:rsidRPr="0042634F">
        <w:rPr>
          <w:rFonts w:ascii="Calibri" w:hAnsi="Calibri"/>
          <w:color w:val="000000"/>
        </w:rPr>
        <w:t>por se relacionar</w:t>
      </w:r>
      <w:r w:rsidRPr="0042634F">
        <w:rPr>
          <w:rFonts w:ascii="Calibri" w:hAnsi="Calibri"/>
          <w:color w:val="000000"/>
        </w:rPr>
        <w:t xml:space="preserve"> com o mercado, </w:t>
      </w:r>
      <w:r w:rsidR="0010004C" w:rsidRPr="0042634F">
        <w:rPr>
          <w:rFonts w:ascii="Calibri" w:hAnsi="Calibri"/>
          <w:color w:val="000000"/>
        </w:rPr>
        <w:t xml:space="preserve">enquanto </w:t>
      </w:r>
      <w:r w:rsidRPr="0042634F">
        <w:rPr>
          <w:rFonts w:ascii="Calibri" w:hAnsi="Calibri"/>
          <w:color w:val="000000"/>
        </w:rPr>
        <w:t>patentes</w:t>
      </w:r>
      <w:r w:rsidR="0010004C" w:rsidRPr="0042634F">
        <w:rPr>
          <w:rFonts w:ascii="Calibri" w:hAnsi="Calibri"/>
          <w:color w:val="000000"/>
        </w:rPr>
        <w:t xml:space="preserve"> se enquadram como </w:t>
      </w:r>
      <w:r w:rsidRPr="0042634F">
        <w:rPr>
          <w:rFonts w:ascii="Calibri" w:hAnsi="Calibri"/>
          <w:color w:val="000000"/>
        </w:rPr>
        <w:t xml:space="preserve">ativos de propriedade intelectual, </w:t>
      </w:r>
      <w:r w:rsidR="0010004C" w:rsidRPr="0042634F">
        <w:rPr>
          <w:rFonts w:ascii="Calibri" w:hAnsi="Calibri"/>
          <w:color w:val="000000"/>
        </w:rPr>
        <w:t>devido à necessidade</w:t>
      </w:r>
      <w:r w:rsidRPr="0042634F">
        <w:rPr>
          <w:rFonts w:ascii="Calibri" w:hAnsi="Calibri"/>
          <w:color w:val="000000"/>
        </w:rPr>
        <w:t xml:space="preserve"> de proteção legal.</w:t>
      </w:r>
      <w:r w:rsidR="00AE4F61" w:rsidRPr="0042634F">
        <w:rPr>
          <w:rFonts w:ascii="Calibri" w:hAnsi="Calibri"/>
          <w:color w:val="000000"/>
        </w:rPr>
        <w:t xml:space="preserve"> </w:t>
      </w:r>
      <w:r w:rsidR="00040D4A" w:rsidRPr="0042634F">
        <w:rPr>
          <w:rFonts w:ascii="Calibri" w:hAnsi="Calibri"/>
          <w:color w:val="000000"/>
        </w:rPr>
        <w:t xml:space="preserve"> Importa</w:t>
      </w:r>
      <w:r w:rsidR="00AE4F61" w:rsidRPr="0042634F">
        <w:rPr>
          <w:rFonts w:ascii="Calibri" w:hAnsi="Calibri"/>
          <w:color w:val="000000"/>
        </w:rPr>
        <w:t xml:space="preserve"> </w:t>
      </w:r>
      <w:r w:rsidR="00040D4A" w:rsidRPr="0042634F">
        <w:rPr>
          <w:rFonts w:ascii="Calibri" w:hAnsi="Calibri"/>
          <w:color w:val="000000"/>
        </w:rPr>
        <w:t xml:space="preserve">ainda </w:t>
      </w:r>
      <w:r w:rsidR="00AE4F61" w:rsidRPr="0042634F">
        <w:rPr>
          <w:rFonts w:ascii="Calibri" w:hAnsi="Calibri"/>
          <w:color w:val="000000"/>
        </w:rPr>
        <w:t xml:space="preserve">ressaltar </w:t>
      </w:r>
      <w:r w:rsidR="00040D4A" w:rsidRPr="0042634F">
        <w:rPr>
          <w:rFonts w:ascii="Calibri" w:hAnsi="Calibri"/>
          <w:color w:val="000000"/>
        </w:rPr>
        <w:t xml:space="preserve">que a maioria dos </w:t>
      </w:r>
      <w:r w:rsidR="00AE4F61" w:rsidRPr="0042634F">
        <w:rPr>
          <w:rFonts w:ascii="Calibri" w:hAnsi="Calibri"/>
          <w:color w:val="000000"/>
        </w:rPr>
        <w:t>ativos intangíveis evidenciados pelas empresas inovadoras</w:t>
      </w:r>
      <w:r w:rsidR="00C140D0" w:rsidRPr="0042634F">
        <w:rPr>
          <w:rFonts w:ascii="Calibri" w:hAnsi="Calibri"/>
          <w:color w:val="000000"/>
        </w:rPr>
        <w:t xml:space="preserve"> pertence à categoria</w:t>
      </w:r>
      <w:r w:rsidR="00AE4F61" w:rsidRPr="0042634F">
        <w:rPr>
          <w:rFonts w:ascii="Calibri" w:hAnsi="Calibri"/>
          <w:color w:val="000000"/>
        </w:rPr>
        <w:t xml:space="preserve"> </w:t>
      </w:r>
      <w:r w:rsidR="00C140D0" w:rsidRPr="0042634F">
        <w:rPr>
          <w:rFonts w:ascii="Calibri" w:hAnsi="Calibri"/>
          <w:color w:val="000000"/>
        </w:rPr>
        <w:t xml:space="preserve">dos ativos </w:t>
      </w:r>
      <w:r w:rsidR="00AE4F61" w:rsidRPr="0042634F">
        <w:rPr>
          <w:rFonts w:ascii="Calibri" w:hAnsi="Calibri"/>
          <w:color w:val="000000"/>
        </w:rPr>
        <w:t>de mercado</w:t>
      </w:r>
      <w:r w:rsidR="00C140D0" w:rsidRPr="0042634F">
        <w:rPr>
          <w:rFonts w:ascii="Calibri" w:hAnsi="Calibri"/>
          <w:color w:val="000000"/>
        </w:rPr>
        <w:t xml:space="preserve">, e não </w:t>
      </w:r>
      <w:r w:rsidR="009B518B" w:rsidRPr="0042634F">
        <w:rPr>
          <w:rFonts w:ascii="Calibri" w:hAnsi="Calibri"/>
          <w:color w:val="000000"/>
        </w:rPr>
        <w:t xml:space="preserve">à </w:t>
      </w:r>
      <w:r w:rsidR="00C140D0" w:rsidRPr="0042634F">
        <w:rPr>
          <w:rFonts w:ascii="Calibri" w:hAnsi="Calibri"/>
          <w:color w:val="000000"/>
        </w:rPr>
        <w:t>dos ativos de propriedade intelectual, como seria de se esperar</w:t>
      </w:r>
      <w:r w:rsidR="00AE4F61" w:rsidRPr="0042634F">
        <w:rPr>
          <w:rFonts w:ascii="Calibri" w:hAnsi="Calibri"/>
          <w:color w:val="000000"/>
        </w:rPr>
        <w:t>.</w:t>
      </w:r>
      <w:r w:rsidR="00FB4B0E" w:rsidRPr="0042634F">
        <w:rPr>
          <w:rFonts w:ascii="Calibri" w:hAnsi="Calibri"/>
          <w:color w:val="000000"/>
        </w:rPr>
        <w:t xml:space="preserve"> Outro </w:t>
      </w:r>
      <w:r w:rsidR="00C140D0" w:rsidRPr="0042634F">
        <w:rPr>
          <w:rFonts w:ascii="Calibri" w:hAnsi="Calibri"/>
          <w:color w:val="000000"/>
        </w:rPr>
        <w:t>aspecto</w:t>
      </w:r>
      <w:r w:rsidR="00542720" w:rsidRPr="0042634F">
        <w:rPr>
          <w:rFonts w:ascii="Calibri" w:hAnsi="Calibri"/>
          <w:color w:val="000000"/>
        </w:rPr>
        <w:t xml:space="preserve"> que </w:t>
      </w:r>
      <w:r w:rsidR="00C140D0" w:rsidRPr="0042634F">
        <w:rPr>
          <w:rFonts w:ascii="Calibri" w:hAnsi="Calibri"/>
          <w:color w:val="000000"/>
        </w:rPr>
        <w:t xml:space="preserve">também </w:t>
      </w:r>
      <w:r w:rsidR="00542720" w:rsidRPr="0042634F">
        <w:rPr>
          <w:rFonts w:ascii="Calibri" w:hAnsi="Calibri"/>
          <w:color w:val="000000"/>
        </w:rPr>
        <w:t>deve ser mencionado</w:t>
      </w:r>
      <w:r w:rsidR="00FB4B0E" w:rsidRPr="0042634F">
        <w:rPr>
          <w:rFonts w:ascii="Calibri" w:hAnsi="Calibri"/>
          <w:color w:val="000000"/>
        </w:rPr>
        <w:t xml:space="preserve"> é a </w:t>
      </w:r>
      <w:r w:rsidR="00C140D0" w:rsidRPr="0042634F">
        <w:rPr>
          <w:rFonts w:ascii="Calibri" w:hAnsi="Calibri"/>
          <w:color w:val="000000"/>
        </w:rPr>
        <w:t>inclusão</w:t>
      </w:r>
      <w:r w:rsidR="00FB4B0E" w:rsidRPr="0042634F">
        <w:rPr>
          <w:rFonts w:ascii="Calibri" w:hAnsi="Calibri"/>
          <w:color w:val="000000"/>
        </w:rPr>
        <w:t xml:space="preserve"> da conta “Outros”</w:t>
      </w:r>
      <w:r w:rsidR="00542720" w:rsidRPr="0042634F">
        <w:rPr>
          <w:rFonts w:ascii="Calibri" w:hAnsi="Calibri"/>
          <w:color w:val="000000"/>
        </w:rPr>
        <w:t>,</w:t>
      </w:r>
      <w:r w:rsidR="00194688" w:rsidRPr="0042634F">
        <w:rPr>
          <w:rFonts w:ascii="Calibri" w:hAnsi="Calibri"/>
          <w:color w:val="000000"/>
        </w:rPr>
        <w:t xml:space="preserve"> como parte integrante do</w:t>
      </w:r>
      <w:r w:rsidR="00E9063F" w:rsidRPr="0042634F">
        <w:rPr>
          <w:rFonts w:ascii="Calibri" w:hAnsi="Calibri"/>
          <w:color w:val="000000"/>
        </w:rPr>
        <w:t>s</w:t>
      </w:r>
      <w:r w:rsidR="00194688" w:rsidRPr="0042634F">
        <w:rPr>
          <w:rFonts w:ascii="Calibri" w:hAnsi="Calibri"/>
          <w:color w:val="000000"/>
        </w:rPr>
        <w:t xml:space="preserve"> intangíveis</w:t>
      </w:r>
      <w:r w:rsidR="00E9063F" w:rsidRPr="0042634F">
        <w:rPr>
          <w:rFonts w:ascii="Calibri" w:hAnsi="Calibri"/>
          <w:color w:val="000000"/>
        </w:rPr>
        <w:t xml:space="preserve"> nas empresas, inviabilizando </w:t>
      </w:r>
      <w:r w:rsidR="00C140D0" w:rsidRPr="0042634F">
        <w:rPr>
          <w:rFonts w:ascii="Calibri" w:hAnsi="Calibri"/>
          <w:color w:val="000000"/>
        </w:rPr>
        <w:t xml:space="preserve">a </w:t>
      </w:r>
      <w:r w:rsidR="00E9063F" w:rsidRPr="0042634F">
        <w:rPr>
          <w:rFonts w:ascii="Calibri" w:hAnsi="Calibri"/>
          <w:color w:val="000000"/>
        </w:rPr>
        <w:t>análise da sua composição.</w:t>
      </w:r>
      <w:r w:rsidR="00194688" w:rsidRPr="0042634F">
        <w:rPr>
          <w:rFonts w:ascii="Calibri" w:hAnsi="Calibri"/>
          <w:color w:val="000000"/>
        </w:rPr>
        <w:t xml:space="preserve"> </w:t>
      </w:r>
    </w:p>
    <w:p w14:paraId="24ADC231" w14:textId="77777777" w:rsidR="00BE7F76" w:rsidRDefault="00CE3F51" w:rsidP="003B6AB2">
      <w:pPr>
        <w:autoSpaceDE w:val="0"/>
        <w:autoSpaceDN w:val="0"/>
        <w:adjustRightInd w:val="0"/>
        <w:spacing w:after="120"/>
        <w:ind w:firstLine="709"/>
        <w:jc w:val="both"/>
        <w:rPr>
          <w:rFonts w:ascii="Calibri" w:hAnsi="Calibri"/>
          <w:color w:val="000000"/>
        </w:rPr>
      </w:pPr>
      <w:r w:rsidRPr="0042634F">
        <w:rPr>
          <w:rFonts w:ascii="Calibri" w:hAnsi="Calibri"/>
          <w:color w:val="000000"/>
        </w:rPr>
        <w:t xml:space="preserve">Sobre o </w:t>
      </w:r>
      <w:r w:rsidR="00BE7F76" w:rsidRPr="0042634F">
        <w:rPr>
          <w:rFonts w:ascii="Calibri" w:hAnsi="Calibri"/>
          <w:color w:val="000000"/>
        </w:rPr>
        <w:t xml:space="preserve">ativo </w:t>
      </w:r>
      <w:r w:rsidRPr="0042634F">
        <w:rPr>
          <w:rFonts w:ascii="Calibri" w:hAnsi="Calibri"/>
          <w:color w:val="000000"/>
        </w:rPr>
        <w:t xml:space="preserve">Pesquisa e </w:t>
      </w:r>
      <w:r w:rsidR="009B518B" w:rsidRPr="0042634F">
        <w:rPr>
          <w:rFonts w:ascii="Calibri" w:hAnsi="Calibri"/>
          <w:color w:val="000000"/>
        </w:rPr>
        <w:t>D</w:t>
      </w:r>
      <w:r w:rsidRPr="0042634F">
        <w:rPr>
          <w:rFonts w:ascii="Calibri" w:hAnsi="Calibri"/>
          <w:color w:val="000000"/>
        </w:rPr>
        <w:t>esenvolvimento</w:t>
      </w:r>
      <w:r w:rsidR="00095F82" w:rsidRPr="0042634F">
        <w:rPr>
          <w:rFonts w:ascii="Calibri" w:hAnsi="Calibri"/>
          <w:color w:val="000000"/>
        </w:rPr>
        <w:t xml:space="preserve"> (P&amp;D)</w:t>
      </w:r>
      <w:r w:rsidRPr="0042634F">
        <w:rPr>
          <w:rFonts w:ascii="Calibri" w:hAnsi="Calibri"/>
          <w:color w:val="000000"/>
        </w:rPr>
        <w:t xml:space="preserve">, destaca-se que foi a nomenclatura adotada pela empresa Embraer, que, entretanto, evidencia que os gastos incorridos com pesquisas são reconhecidos como despesa, obedecendo </w:t>
      </w:r>
      <w:r w:rsidR="00BE7F76" w:rsidRPr="0042634F">
        <w:rPr>
          <w:rFonts w:ascii="Calibri" w:hAnsi="Calibri"/>
          <w:color w:val="000000"/>
        </w:rPr>
        <w:t>à</w:t>
      </w:r>
      <w:r w:rsidRPr="0042634F">
        <w:rPr>
          <w:rFonts w:ascii="Calibri" w:hAnsi="Calibri"/>
          <w:color w:val="000000"/>
        </w:rPr>
        <w:t xml:space="preserve"> classificação apontada no CPC 04 (2008).</w:t>
      </w:r>
    </w:p>
    <w:p w14:paraId="38FF9E27" w14:textId="77777777" w:rsidR="00CE3F51" w:rsidRDefault="00BE7F76" w:rsidP="003B6AB2">
      <w:pPr>
        <w:autoSpaceDE w:val="0"/>
        <w:autoSpaceDN w:val="0"/>
        <w:adjustRightInd w:val="0"/>
        <w:spacing w:after="120"/>
        <w:ind w:firstLine="709"/>
        <w:jc w:val="both"/>
        <w:rPr>
          <w:rFonts w:ascii="Calibri" w:hAnsi="Calibri"/>
          <w:color w:val="000000"/>
        </w:rPr>
      </w:pPr>
      <w:r w:rsidRPr="0042634F">
        <w:rPr>
          <w:rFonts w:ascii="Calibri" w:hAnsi="Calibri"/>
          <w:color w:val="000000"/>
        </w:rPr>
        <w:t>A Tabela 3 apresenta a representatividade de cada tipo de ativo intangível no total de ativo intangível das empresas da amostra, em cada ano.</w:t>
      </w:r>
      <w:r w:rsidR="00CE3F51" w:rsidRPr="0042634F">
        <w:rPr>
          <w:rFonts w:ascii="Calibri" w:hAnsi="Calibri"/>
          <w:color w:val="000000"/>
        </w:rPr>
        <w:t xml:space="preserve"> </w:t>
      </w:r>
    </w:p>
    <w:p w14:paraId="41631B87" w14:textId="77777777" w:rsidR="00BF4864" w:rsidRDefault="00BF4864" w:rsidP="003B6AB2">
      <w:pPr>
        <w:autoSpaceDE w:val="0"/>
        <w:autoSpaceDN w:val="0"/>
        <w:adjustRightInd w:val="0"/>
        <w:spacing w:after="120"/>
        <w:ind w:firstLine="709"/>
        <w:jc w:val="both"/>
        <w:rPr>
          <w:rFonts w:ascii="Calibri" w:hAnsi="Calibri"/>
          <w:color w:val="000000"/>
        </w:rPr>
      </w:pPr>
    </w:p>
    <w:p w14:paraId="6E6C04B2" w14:textId="77777777" w:rsidR="00355A58" w:rsidRDefault="00355A58" w:rsidP="003B6AB2">
      <w:pPr>
        <w:autoSpaceDE w:val="0"/>
        <w:autoSpaceDN w:val="0"/>
        <w:adjustRightInd w:val="0"/>
        <w:spacing w:after="120"/>
        <w:ind w:firstLine="709"/>
        <w:jc w:val="both"/>
        <w:rPr>
          <w:rFonts w:ascii="Calibri" w:hAnsi="Calibri"/>
          <w:color w:val="000000"/>
        </w:rPr>
      </w:pPr>
    </w:p>
    <w:p w14:paraId="1223F053" w14:textId="77777777" w:rsidR="00A85F2F" w:rsidRDefault="00A85F2F" w:rsidP="003B6AB2">
      <w:pPr>
        <w:autoSpaceDE w:val="0"/>
        <w:autoSpaceDN w:val="0"/>
        <w:adjustRightInd w:val="0"/>
        <w:spacing w:after="120"/>
        <w:ind w:firstLine="709"/>
        <w:jc w:val="both"/>
        <w:rPr>
          <w:rFonts w:ascii="Calibri" w:hAnsi="Calibri"/>
          <w:color w:val="000000"/>
        </w:rPr>
      </w:pPr>
    </w:p>
    <w:p w14:paraId="07C7514F" w14:textId="77777777" w:rsidR="00BF4864" w:rsidRPr="0042634F" w:rsidRDefault="00BF4864" w:rsidP="00355A58">
      <w:pPr>
        <w:autoSpaceDE w:val="0"/>
        <w:autoSpaceDN w:val="0"/>
        <w:adjustRightInd w:val="0"/>
        <w:ind w:firstLine="709"/>
        <w:jc w:val="both"/>
        <w:rPr>
          <w:rFonts w:ascii="Calibri" w:hAnsi="Calibri"/>
        </w:rPr>
      </w:pPr>
    </w:p>
    <w:p w14:paraId="0486FD2C" w14:textId="77777777" w:rsidR="00364723" w:rsidRPr="00A85F2F" w:rsidRDefault="00364723" w:rsidP="00A85F2F">
      <w:pPr>
        <w:pStyle w:val="Standard"/>
        <w:autoSpaceDE w:val="0"/>
        <w:spacing w:after="40" w:line="240" w:lineRule="auto"/>
        <w:jc w:val="center"/>
        <w:rPr>
          <w:rFonts w:eastAsia="Arial" w:cs="Times New Roman"/>
          <w:b/>
          <w:sz w:val="24"/>
          <w:szCs w:val="24"/>
        </w:rPr>
      </w:pPr>
      <w:r w:rsidRPr="00A85F2F">
        <w:rPr>
          <w:rFonts w:eastAsia="Arial" w:cs="Times New Roman"/>
          <w:b/>
          <w:sz w:val="24"/>
          <w:szCs w:val="24"/>
        </w:rPr>
        <w:t xml:space="preserve">Tabela </w:t>
      </w:r>
      <w:r w:rsidR="00C140D0" w:rsidRPr="00A85F2F">
        <w:rPr>
          <w:rFonts w:eastAsia="Arial" w:cs="Times New Roman"/>
          <w:b/>
          <w:sz w:val="24"/>
          <w:szCs w:val="24"/>
        </w:rPr>
        <w:t>3</w:t>
      </w:r>
      <w:r w:rsidR="00A85F2F">
        <w:rPr>
          <w:rFonts w:eastAsia="Arial" w:cs="Times New Roman"/>
          <w:b/>
          <w:sz w:val="24"/>
          <w:szCs w:val="24"/>
        </w:rPr>
        <w:t>:</w:t>
      </w:r>
      <w:r w:rsidRPr="00A85F2F">
        <w:rPr>
          <w:rFonts w:eastAsia="Arial" w:cs="Times New Roman"/>
          <w:b/>
          <w:sz w:val="24"/>
          <w:szCs w:val="24"/>
        </w:rPr>
        <w:t xml:space="preserve"> </w:t>
      </w:r>
      <w:r w:rsidR="00012520" w:rsidRPr="00A85F2F">
        <w:rPr>
          <w:rFonts w:eastAsia="Arial" w:cs="Times New Roman"/>
          <w:b/>
          <w:sz w:val="24"/>
          <w:szCs w:val="24"/>
        </w:rPr>
        <w:t>R</w:t>
      </w:r>
      <w:r w:rsidR="00933EA6" w:rsidRPr="00A85F2F">
        <w:rPr>
          <w:rFonts w:eastAsia="Arial" w:cs="Times New Roman"/>
          <w:b/>
          <w:sz w:val="24"/>
          <w:szCs w:val="24"/>
        </w:rPr>
        <w:t xml:space="preserve">epresentatividade </w:t>
      </w:r>
      <w:r w:rsidR="00C140D0" w:rsidRPr="00A85F2F">
        <w:rPr>
          <w:rFonts w:eastAsia="Arial" w:cs="Times New Roman"/>
          <w:b/>
          <w:sz w:val="24"/>
          <w:szCs w:val="24"/>
        </w:rPr>
        <w:t xml:space="preserve">proporcional </w:t>
      </w:r>
      <w:r w:rsidR="00933EA6" w:rsidRPr="00A85F2F">
        <w:rPr>
          <w:rFonts w:eastAsia="Arial" w:cs="Times New Roman"/>
          <w:b/>
          <w:sz w:val="24"/>
          <w:szCs w:val="24"/>
        </w:rPr>
        <w:t xml:space="preserve">de cada </w:t>
      </w:r>
      <w:r w:rsidR="00C140D0" w:rsidRPr="00A85F2F">
        <w:rPr>
          <w:rFonts w:eastAsia="Arial" w:cs="Times New Roman"/>
          <w:b/>
          <w:sz w:val="24"/>
          <w:szCs w:val="24"/>
        </w:rPr>
        <w:t>tipo de ativo intangível no</w:t>
      </w:r>
      <w:r w:rsidR="00933EA6" w:rsidRPr="00A85F2F">
        <w:rPr>
          <w:rFonts w:eastAsia="Arial" w:cs="Times New Roman"/>
          <w:b/>
          <w:sz w:val="24"/>
          <w:szCs w:val="24"/>
        </w:rPr>
        <w:t xml:space="preserve"> total de </w:t>
      </w:r>
      <w:r w:rsidR="00C140D0" w:rsidRPr="00A85F2F">
        <w:rPr>
          <w:rFonts w:eastAsia="Arial" w:cs="Times New Roman"/>
          <w:b/>
          <w:sz w:val="24"/>
          <w:szCs w:val="24"/>
        </w:rPr>
        <w:t xml:space="preserve">ativos intangíveis </w:t>
      </w:r>
      <w:r w:rsidR="00542720" w:rsidRPr="00A85F2F">
        <w:rPr>
          <w:rFonts w:eastAsia="Arial" w:cs="Times New Roman"/>
          <w:b/>
          <w:sz w:val="24"/>
          <w:szCs w:val="24"/>
        </w:rPr>
        <w:t xml:space="preserve">das </w:t>
      </w:r>
      <w:r w:rsidR="001F26DE" w:rsidRPr="00A85F2F">
        <w:rPr>
          <w:rFonts w:eastAsia="Arial" w:cs="Times New Roman"/>
          <w:b/>
          <w:sz w:val="24"/>
          <w:szCs w:val="24"/>
        </w:rPr>
        <w:t xml:space="preserve">cinco </w:t>
      </w:r>
      <w:r w:rsidR="00542720" w:rsidRPr="00A85F2F">
        <w:rPr>
          <w:rFonts w:eastAsia="Arial" w:cs="Times New Roman"/>
          <w:b/>
          <w:sz w:val="24"/>
          <w:szCs w:val="24"/>
        </w:rPr>
        <w:t>empresas</w:t>
      </w:r>
      <w:r w:rsidR="001F26DE" w:rsidRPr="00A85F2F">
        <w:rPr>
          <w:rFonts w:eastAsia="Arial" w:cs="Times New Roman"/>
          <w:b/>
          <w:sz w:val="24"/>
          <w:szCs w:val="24"/>
        </w:rPr>
        <w:t xml:space="preserve"> pesquisadas</w:t>
      </w:r>
      <w:r w:rsidR="00542720" w:rsidRPr="00A85F2F">
        <w:rPr>
          <w:rFonts w:eastAsia="Arial" w:cs="Times New Roman"/>
          <w:b/>
          <w:sz w:val="24"/>
          <w:szCs w:val="24"/>
        </w:rPr>
        <w:t xml:space="preserve">, </w:t>
      </w:r>
      <w:r w:rsidR="00933EA6" w:rsidRPr="00A85F2F">
        <w:rPr>
          <w:rFonts w:eastAsia="Arial" w:cs="Times New Roman"/>
          <w:b/>
          <w:sz w:val="24"/>
          <w:szCs w:val="24"/>
        </w:rPr>
        <w:t>n</w:t>
      </w:r>
      <w:r w:rsidR="00542720" w:rsidRPr="00A85F2F">
        <w:rPr>
          <w:rFonts w:eastAsia="Arial" w:cs="Times New Roman"/>
          <w:b/>
          <w:sz w:val="24"/>
          <w:szCs w:val="24"/>
        </w:rPr>
        <w:t xml:space="preserve">os </w:t>
      </w:r>
      <w:r w:rsidR="00C140D0" w:rsidRPr="00A85F2F">
        <w:rPr>
          <w:rFonts w:eastAsia="Arial" w:cs="Times New Roman"/>
          <w:b/>
          <w:sz w:val="24"/>
          <w:szCs w:val="24"/>
        </w:rPr>
        <w:t>exercícios de 2007, 2008 e 2009</w:t>
      </w:r>
    </w:p>
    <w:tbl>
      <w:tblPr>
        <w:tblW w:w="8830"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0"/>
        <w:gridCol w:w="720"/>
        <w:gridCol w:w="540"/>
        <w:gridCol w:w="900"/>
        <w:gridCol w:w="1080"/>
        <w:gridCol w:w="720"/>
        <w:gridCol w:w="720"/>
        <w:gridCol w:w="720"/>
        <w:gridCol w:w="900"/>
        <w:gridCol w:w="540"/>
        <w:gridCol w:w="720"/>
      </w:tblGrid>
      <w:tr w:rsidR="00195DD9" w:rsidRPr="00195DD9" w14:paraId="395EBE2E" w14:textId="77777777" w:rsidTr="00195DD9">
        <w:trPr>
          <w:trHeight w:val="144"/>
        </w:trPr>
        <w:tc>
          <w:tcPr>
            <w:tcW w:w="1270" w:type="dxa"/>
            <w:vMerge w:val="restart"/>
            <w:shd w:val="clear" w:color="auto" w:fill="auto"/>
            <w:noWrap/>
            <w:vAlign w:val="center"/>
          </w:tcPr>
          <w:p w14:paraId="49AB40AC" w14:textId="77777777" w:rsidR="00195DD9" w:rsidRPr="00195DD9" w:rsidRDefault="00195DD9" w:rsidP="00272781">
            <w:pPr>
              <w:spacing w:before="40" w:after="40"/>
              <w:jc w:val="center"/>
              <w:rPr>
                <w:rFonts w:ascii="Calibri" w:eastAsia="SimSun" w:hAnsi="Calibri"/>
                <w:b/>
                <w:bCs/>
                <w:sz w:val="22"/>
                <w:szCs w:val="22"/>
                <w:lang w:eastAsia="zh-CN"/>
              </w:rPr>
            </w:pPr>
            <w:r w:rsidRPr="00195DD9">
              <w:rPr>
                <w:rFonts w:ascii="Calibri" w:eastAsia="SimSun" w:hAnsi="Calibri"/>
                <w:b/>
                <w:bCs/>
                <w:sz w:val="22"/>
                <w:szCs w:val="22"/>
                <w:lang w:eastAsia="zh-CN"/>
              </w:rPr>
              <w:t>Empresa</w:t>
            </w:r>
          </w:p>
        </w:tc>
        <w:tc>
          <w:tcPr>
            <w:tcW w:w="720" w:type="dxa"/>
            <w:vMerge w:val="restart"/>
            <w:shd w:val="clear" w:color="auto" w:fill="auto"/>
            <w:noWrap/>
            <w:vAlign w:val="center"/>
          </w:tcPr>
          <w:p w14:paraId="49DCEF75" w14:textId="77777777" w:rsidR="00195DD9" w:rsidRPr="00195DD9" w:rsidRDefault="00195DD9" w:rsidP="00272781">
            <w:pPr>
              <w:spacing w:before="40" w:after="40"/>
              <w:jc w:val="center"/>
              <w:rPr>
                <w:rFonts w:ascii="Calibri" w:eastAsia="SimSun" w:hAnsi="Calibri"/>
                <w:b/>
                <w:bCs/>
                <w:sz w:val="22"/>
                <w:szCs w:val="22"/>
                <w:lang w:eastAsia="zh-CN"/>
              </w:rPr>
            </w:pPr>
            <w:r w:rsidRPr="00195DD9">
              <w:rPr>
                <w:rFonts w:ascii="Calibri" w:eastAsia="SimSun" w:hAnsi="Calibri"/>
                <w:b/>
                <w:bCs/>
                <w:sz w:val="22"/>
                <w:szCs w:val="22"/>
                <w:lang w:eastAsia="zh-CN"/>
              </w:rPr>
              <w:t>Ano</w:t>
            </w:r>
          </w:p>
        </w:tc>
        <w:tc>
          <w:tcPr>
            <w:tcW w:w="6120" w:type="dxa"/>
            <w:gridSpan w:val="8"/>
            <w:shd w:val="clear" w:color="auto" w:fill="auto"/>
            <w:noWrap/>
            <w:vAlign w:val="bottom"/>
          </w:tcPr>
          <w:p w14:paraId="3BDB47B3" w14:textId="77777777" w:rsidR="00195DD9" w:rsidRPr="00195DD9" w:rsidRDefault="00195DD9" w:rsidP="00272781">
            <w:pPr>
              <w:spacing w:before="40" w:after="40"/>
              <w:jc w:val="center"/>
              <w:rPr>
                <w:rFonts w:ascii="Calibri" w:eastAsia="SimSun" w:hAnsi="Calibri"/>
                <w:b/>
                <w:bCs/>
                <w:sz w:val="22"/>
                <w:szCs w:val="22"/>
                <w:lang w:eastAsia="zh-CN"/>
              </w:rPr>
            </w:pPr>
            <w:r w:rsidRPr="00195DD9">
              <w:rPr>
                <w:rFonts w:ascii="Calibri" w:eastAsia="SimSun" w:hAnsi="Calibri"/>
                <w:b/>
                <w:bCs/>
                <w:sz w:val="22"/>
                <w:szCs w:val="22"/>
                <w:lang w:eastAsia="zh-CN"/>
              </w:rPr>
              <w:t>Tipo de Ativo Intangível / Proporção (%)</w:t>
            </w:r>
          </w:p>
        </w:tc>
        <w:tc>
          <w:tcPr>
            <w:tcW w:w="720" w:type="dxa"/>
            <w:vMerge w:val="restart"/>
            <w:textDirection w:val="btLr"/>
            <w:vAlign w:val="center"/>
          </w:tcPr>
          <w:p w14:paraId="665A82F4" w14:textId="77777777" w:rsidR="00195DD9" w:rsidRPr="00195DD9" w:rsidRDefault="00195DD9" w:rsidP="00195DD9">
            <w:pPr>
              <w:ind w:left="113" w:right="113"/>
              <w:jc w:val="center"/>
              <w:rPr>
                <w:rFonts w:ascii="Calibri" w:eastAsia="SimSun" w:hAnsi="Calibri"/>
                <w:b/>
                <w:bCs/>
                <w:sz w:val="22"/>
                <w:szCs w:val="22"/>
                <w:lang w:eastAsia="zh-CN"/>
              </w:rPr>
            </w:pPr>
            <w:r w:rsidRPr="00195DD9">
              <w:rPr>
                <w:rFonts w:ascii="Calibri" w:eastAsia="SimSun" w:hAnsi="Calibri"/>
                <w:color w:val="000000"/>
                <w:sz w:val="22"/>
                <w:szCs w:val="22"/>
                <w:lang w:eastAsia="zh-CN"/>
              </w:rPr>
              <w:t>Total  (%)</w:t>
            </w:r>
          </w:p>
        </w:tc>
      </w:tr>
      <w:tr w:rsidR="00195DD9" w:rsidRPr="00195DD9" w14:paraId="3AE09368" w14:textId="77777777" w:rsidTr="00195DD9">
        <w:trPr>
          <w:cantSplit/>
          <w:trHeight w:val="1522"/>
        </w:trPr>
        <w:tc>
          <w:tcPr>
            <w:tcW w:w="1270" w:type="dxa"/>
            <w:vMerge/>
            <w:vAlign w:val="center"/>
          </w:tcPr>
          <w:p w14:paraId="02B2C800" w14:textId="77777777" w:rsidR="00195DD9" w:rsidRPr="00195DD9" w:rsidRDefault="00195DD9" w:rsidP="00272781">
            <w:pPr>
              <w:spacing w:before="40" w:after="40"/>
              <w:rPr>
                <w:rFonts w:ascii="Calibri" w:eastAsia="SimSun" w:hAnsi="Calibri"/>
                <w:b/>
                <w:bCs/>
                <w:sz w:val="22"/>
                <w:szCs w:val="22"/>
                <w:lang w:eastAsia="zh-CN"/>
              </w:rPr>
            </w:pPr>
          </w:p>
        </w:tc>
        <w:tc>
          <w:tcPr>
            <w:tcW w:w="720" w:type="dxa"/>
            <w:vMerge/>
            <w:vAlign w:val="center"/>
          </w:tcPr>
          <w:p w14:paraId="1FAF60F3" w14:textId="77777777" w:rsidR="00195DD9" w:rsidRPr="00195DD9" w:rsidRDefault="00195DD9" w:rsidP="00272781">
            <w:pPr>
              <w:spacing w:before="40" w:after="40"/>
              <w:rPr>
                <w:rFonts w:ascii="Calibri" w:eastAsia="SimSun" w:hAnsi="Calibri"/>
                <w:b/>
                <w:bCs/>
                <w:sz w:val="22"/>
                <w:szCs w:val="22"/>
                <w:lang w:eastAsia="zh-CN"/>
              </w:rPr>
            </w:pPr>
          </w:p>
        </w:tc>
        <w:tc>
          <w:tcPr>
            <w:tcW w:w="540" w:type="dxa"/>
            <w:shd w:val="clear" w:color="auto" w:fill="auto"/>
            <w:textDirection w:val="btLr"/>
            <w:vAlign w:val="center"/>
          </w:tcPr>
          <w:p w14:paraId="2626FF8E" w14:textId="77777777" w:rsidR="00195DD9" w:rsidRPr="00195DD9" w:rsidRDefault="00195DD9" w:rsidP="006A7AF7">
            <w:pPr>
              <w:ind w:left="113" w:right="113"/>
              <w:jc w:val="center"/>
              <w:rPr>
                <w:rFonts w:ascii="Calibri" w:eastAsia="SimSun" w:hAnsi="Calibri"/>
                <w:i/>
                <w:iCs/>
                <w:color w:val="000000"/>
                <w:sz w:val="22"/>
                <w:szCs w:val="22"/>
                <w:lang w:eastAsia="zh-CN"/>
              </w:rPr>
            </w:pPr>
            <w:r w:rsidRPr="00195DD9">
              <w:rPr>
                <w:rFonts w:ascii="Calibri" w:eastAsia="SimSun" w:hAnsi="Calibri"/>
                <w:i/>
                <w:iCs/>
                <w:color w:val="000000"/>
                <w:sz w:val="22"/>
                <w:szCs w:val="22"/>
                <w:lang w:eastAsia="zh-CN"/>
              </w:rPr>
              <w:t>Software</w:t>
            </w:r>
          </w:p>
        </w:tc>
        <w:tc>
          <w:tcPr>
            <w:tcW w:w="900" w:type="dxa"/>
            <w:shd w:val="clear" w:color="auto" w:fill="auto"/>
            <w:textDirection w:val="btLr"/>
            <w:vAlign w:val="center"/>
          </w:tcPr>
          <w:p w14:paraId="4126BAAF" w14:textId="77777777" w:rsidR="00195DD9" w:rsidRPr="00195DD9" w:rsidRDefault="00195DD9" w:rsidP="006A7AF7">
            <w:pPr>
              <w:ind w:left="113" w:right="113"/>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Marcas e patentes</w:t>
            </w:r>
          </w:p>
        </w:tc>
        <w:tc>
          <w:tcPr>
            <w:tcW w:w="1080" w:type="dxa"/>
            <w:shd w:val="clear" w:color="auto" w:fill="auto"/>
            <w:textDirection w:val="btLr"/>
            <w:vAlign w:val="center"/>
          </w:tcPr>
          <w:p w14:paraId="05D4AC16" w14:textId="77777777" w:rsidR="00195DD9" w:rsidRPr="00195DD9" w:rsidRDefault="00195DD9" w:rsidP="006A7AF7">
            <w:pPr>
              <w:ind w:left="113" w:right="113"/>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Ágio na aquisição de investimentos</w:t>
            </w:r>
          </w:p>
        </w:tc>
        <w:tc>
          <w:tcPr>
            <w:tcW w:w="720" w:type="dxa"/>
            <w:shd w:val="clear" w:color="auto" w:fill="auto"/>
            <w:textDirection w:val="btLr"/>
            <w:vAlign w:val="center"/>
          </w:tcPr>
          <w:p w14:paraId="4ADA79AB" w14:textId="77777777" w:rsidR="00195DD9" w:rsidRPr="00195DD9" w:rsidRDefault="00195DD9" w:rsidP="006A7AF7">
            <w:pPr>
              <w:ind w:left="113" w:right="113"/>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Fundo de comércio</w:t>
            </w:r>
          </w:p>
        </w:tc>
        <w:tc>
          <w:tcPr>
            <w:tcW w:w="720" w:type="dxa"/>
            <w:shd w:val="clear" w:color="auto" w:fill="auto"/>
            <w:textDirection w:val="btLr"/>
            <w:vAlign w:val="center"/>
          </w:tcPr>
          <w:p w14:paraId="3A7A7F5F" w14:textId="77777777" w:rsidR="00195DD9" w:rsidRPr="00195DD9" w:rsidRDefault="00195DD9" w:rsidP="006A7AF7">
            <w:pPr>
              <w:ind w:left="113" w:right="113"/>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Tecnologia</w:t>
            </w:r>
          </w:p>
        </w:tc>
        <w:tc>
          <w:tcPr>
            <w:tcW w:w="720" w:type="dxa"/>
            <w:shd w:val="clear" w:color="auto" w:fill="auto"/>
            <w:textDirection w:val="btLr"/>
            <w:vAlign w:val="center"/>
          </w:tcPr>
          <w:p w14:paraId="087528B8" w14:textId="77777777" w:rsidR="00195DD9" w:rsidRPr="00195DD9" w:rsidRDefault="00195DD9" w:rsidP="006A7AF7">
            <w:pPr>
              <w:ind w:left="113" w:right="113"/>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P&amp;D</w:t>
            </w:r>
          </w:p>
        </w:tc>
        <w:tc>
          <w:tcPr>
            <w:tcW w:w="900" w:type="dxa"/>
            <w:shd w:val="clear" w:color="auto" w:fill="auto"/>
            <w:textDirection w:val="btLr"/>
            <w:vAlign w:val="center"/>
          </w:tcPr>
          <w:p w14:paraId="11A7E015" w14:textId="77777777" w:rsidR="00195DD9" w:rsidRPr="00195DD9" w:rsidRDefault="00195DD9" w:rsidP="006A7AF7">
            <w:pPr>
              <w:ind w:left="113" w:right="113"/>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Direitos minerários</w:t>
            </w:r>
          </w:p>
        </w:tc>
        <w:tc>
          <w:tcPr>
            <w:tcW w:w="540" w:type="dxa"/>
            <w:shd w:val="clear" w:color="auto" w:fill="auto"/>
            <w:textDirection w:val="btLr"/>
            <w:vAlign w:val="center"/>
          </w:tcPr>
          <w:p w14:paraId="704C32CF" w14:textId="77777777" w:rsidR="00195DD9" w:rsidRPr="00195DD9" w:rsidRDefault="00195DD9" w:rsidP="006A7AF7">
            <w:pPr>
              <w:ind w:left="113" w:right="113"/>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Outros</w:t>
            </w:r>
          </w:p>
        </w:tc>
        <w:tc>
          <w:tcPr>
            <w:tcW w:w="720" w:type="dxa"/>
            <w:vMerge/>
            <w:textDirection w:val="btLr"/>
            <w:vAlign w:val="center"/>
          </w:tcPr>
          <w:p w14:paraId="36461D58" w14:textId="77777777" w:rsidR="00195DD9" w:rsidRPr="00195DD9" w:rsidRDefault="00195DD9" w:rsidP="006A7AF7">
            <w:pPr>
              <w:ind w:left="113" w:right="113"/>
              <w:jc w:val="center"/>
              <w:rPr>
                <w:rFonts w:ascii="Calibri" w:eastAsia="SimSun" w:hAnsi="Calibri"/>
                <w:color w:val="000000"/>
                <w:sz w:val="22"/>
                <w:szCs w:val="22"/>
                <w:lang w:eastAsia="zh-CN"/>
              </w:rPr>
            </w:pPr>
          </w:p>
        </w:tc>
      </w:tr>
      <w:tr w:rsidR="006A7AF7" w:rsidRPr="00195DD9" w14:paraId="787D9658" w14:textId="77777777" w:rsidTr="00195DD9">
        <w:trPr>
          <w:trHeight w:val="144"/>
        </w:trPr>
        <w:tc>
          <w:tcPr>
            <w:tcW w:w="1270" w:type="dxa"/>
            <w:vMerge w:val="restart"/>
            <w:shd w:val="clear" w:color="auto" w:fill="auto"/>
            <w:noWrap/>
            <w:vAlign w:val="center"/>
          </w:tcPr>
          <w:p w14:paraId="5483DFD6" w14:textId="77777777" w:rsidR="005B1051" w:rsidRPr="00195DD9" w:rsidRDefault="005B1051" w:rsidP="00272781">
            <w:pP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Embraer</w:t>
            </w:r>
          </w:p>
        </w:tc>
        <w:tc>
          <w:tcPr>
            <w:tcW w:w="720" w:type="dxa"/>
            <w:shd w:val="clear" w:color="auto" w:fill="auto"/>
            <w:noWrap/>
            <w:vAlign w:val="bottom"/>
          </w:tcPr>
          <w:p w14:paraId="622EF38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2007</w:t>
            </w:r>
          </w:p>
        </w:tc>
        <w:tc>
          <w:tcPr>
            <w:tcW w:w="540" w:type="dxa"/>
            <w:shd w:val="clear" w:color="auto" w:fill="auto"/>
            <w:noWrap/>
            <w:vAlign w:val="bottom"/>
          </w:tcPr>
          <w:p w14:paraId="3E415344"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7</w:t>
            </w:r>
          </w:p>
        </w:tc>
        <w:tc>
          <w:tcPr>
            <w:tcW w:w="900" w:type="dxa"/>
            <w:shd w:val="clear" w:color="auto" w:fill="auto"/>
            <w:noWrap/>
            <w:vAlign w:val="bottom"/>
          </w:tcPr>
          <w:p w14:paraId="6B242DA5"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1080" w:type="dxa"/>
            <w:shd w:val="clear" w:color="auto" w:fill="auto"/>
            <w:noWrap/>
            <w:vAlign w:val="bottom"/>
          </w:tcPr>
          <w:p w14:paraId="65F7F9E4"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753A8FD8"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62AD408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2B90C2EC"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93</w:t>
            </w:r>
          </w:p>
        </w:tc>
        <w:tc>
          <w:tcPr>
            <w:tcW w:w="900" w:type="dxa"/>
            <w:shd w:val="clear" w:color="auto" w:fill="auto"/>
            <w:noWrap/>
            <w:vAlign w:val="bottom"/>
          </w:tcPr>
          <w:p w14:paraId="6B92AFB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540" w:type="dxa"/>
            <w:shd w:val="clear" w:color="auto" w:fill="auto"/>
            <w:noWrap/>
            <w:vAlign w:val="bottom"/>
          </w:tcPr>
          <w:p w14:paraId="756B494E"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tcPr>
          <w:p w14:paraId="2FE8291A"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30A51507" w14:textId="77777777" w:rsidTr="00195DD9">
        <w:trPr>
          <w:trHeight w:val="144"/>
        </w:trPr>
        <w:tc>
          <w:tcPr>
            <w:tcW w:w="1270" w:type="dxa"/>
            <w:vMerge/>
            <w:vAlign w:val="center"/>
          </w:tcPr>
          <w:p w14:paraId="04FDAE40"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13127F88"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2008</w:t>
            </w:r>
          </w:p>
        </w:tc>
        <w:tc>
          <w:tcPr>
            <w:tcW w:w="540" w:type="dxa"/>
            <w:shd w:val="clear" w:color="auto" w:fill="auto"/>
            <w:noWrap/>
            <w:vAlign w:val="bottom"/>
          </w:tcPr>
          <w:p w14:paraId="47B33350"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7</w:t>
            </w:r>
          </w:p>
        </w:tc>
        <w:tc>
          <w:tcPr>
            <w:tcW w:w="900" w:type="dxa"/>
            <w:shd w:val="clear" w:color="auto" w:fill="auto"/>
            <w:noWrap/>
            <w:vAlign w:val="bottom"/>
          </w:tcPr>
          <w:p w14:paraId="40C452AA"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1080" w:type="dxa"/>
            <w:shd w:val="clear" w:color="auto" w:fill="auto"/>
            <w:noWrap/>
            <w:vAlign w:val="bottom"/>
          </w:tcPr>
          <w:p w14:paraId="46A40BFD" w14:textId="77777777" w:rsidR="005B1051" w:rsidRPr="00195DD9" w:rsidRDefault="005B1051" w:rsidP="00272781">
            <w:pPr>
              <w:jc w:val="center"/>
              <w:rPr>
                <w:rFonts w:ascii="Calibri" w:eastAsia="SimSun" w:hAnsi="Calibri"/>
                <w:sz w:val="22"/>
                <w:szCs w:val="22"/>
                <w:lang w:eastAsia="zh-CN"/>
              </w:rPr>
            </w:pPr>
          </w:p>
        </w:tc>
        <w:tc>
          <w:tcPr>
            <w:tcW w:w="720" w:type="dxa"/>
            <w:shd w:val="clear" w:color="auto" w:fill="auto"/>
            <w:noWrap/>
            <w:vAlign w:val="bottom"/>
          </w:tcPr>
          <w:p w14:paraId="1E6CC6A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4E0D8AB2" w14:textId="77777777" w:rsidR="005B1051" w:rsidRPr="00195DD9" w:rsidRDefault="005B1051" w:rsidP="00272781">
            <w:pPr>
              <w:jc w:val="center"/>
              <w:rPr>
                <w:rFonts w:ascii="Calibri" w:eastAsia="SimSun" w:hAnsi="Calibri"/>
                <w:sz w:val="22"/>
                <w:szCs w:val="22"/>
                <w:lang w:eastAsia="zh-CN"/>
              </w:rPr>
            </w:pPr>
          </w:p>
        </w:tc>
        <w:tc>
          <w:tcPr>
            <w:tcW w:w="720" w:type="dxa"/>
            <w:shd w:val="clear" w:color="auto" w:fill="auto"/>
            <w:noWrap/>
            <w:vAlign w:val="bottom"/>
          </w:tcPr>
          <w:p w14:paraId="788EB7EF"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93</w:t>
            </w:r>
          </w:p>
        </w:tc>
        <w:tc>
          <w:tcPr>
            <w:tcW w:w="900" w:type="dxa"/>
            <w:shd w:val="clear" w:color="auto" w:fill="auto"/>
            <w:noWrap/>
            <w:vAlign w:val="bottom"/>
          </w:tcPr>
          <w:p w14:paraId="163353E6" w14:textId="77777777" w:rsidR="005B1051" w:rsidRPr="00195DD9" w:rsidRDefault="005B1051" w:rsidP="00272781">
            <w:pPr>
              <w:jc w:val="center"/>
              <w:rPr>
                <w:rFonts w:ascii="Calibri" w:eastAsia="SimSun" w:hAnsi="Calibri"/>
                <w:sz w:val="22"/>
                <w:szCs w:val="22"/>
                <w:lang w:eastAsia="zh-CN"/>
              </w:rPr>
            </w:pPr>
          </w:p>
        </w:tc>
        <w:tc>
          <w:tcPr>
            <w:tcW w:w="540" w:type="dxa"/>
            <w:shd w:val="clear" w:color="auto" w:fill="auto"/>
            <w:noWrap/>
            <w:vAlign w:val="bottom"/>
          </w:tcPr>
          <w:p w14:paraId="4A264CA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tcPr>
          <w:p w14:paraId="3A56D7E4"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3A4A1978" w14:textId="77777777" w:rsidTr="00195DD9">
        <w:trPr>
          <w:trHeight w:val="144"/>
        </w:trPr>
        <w:tc>
          <w:tcPr>
            <w:tcW w:w="1270" w:type="dxa"/>
            <w:vMerge/>
            <w:vAlign w:val="center"/>
          </w:tcPr>
          <w:p w14:paraId="48248728"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3C61ECA9"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2009</w:t>
            </w:r>
          </w:p>
        </w:tc>
        <w:tc>
          <w:tcPr>
            <w:tcW w:w="540" w:type="dxa"/>
            <w:shd w:val="clear" w:color="auto" w:fill="auto"/>
            <w:noWrap/>
            <w:vAlign w:val="bottom"/>
          </w:tcPr>
          <w:p w14:paraId="13C0F526"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8</w:t>
            </w:r>
          </w:p>
        </w:tc>
        <w:tc>
          <w:tcPr>
            <w:tcW w:w="900" w:type="dxa"/>
            <w:shd w:val="clear" w:color="auto" w:fill="auto"/>
            <w:noWrap/>
            <w:vAlign w:val="bottom"/>
          </w:tcPr>
          <w:p w14:paraId="6C897FE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1080" w:type="dxa"/>
            <w:shd w:val="clear" w:color="auto" w:fill="auto"/>
            <w:noWrap/>
            <w:vAlign w:val="bottom"/>
          </w:tcPr>
          <w:p w14:paraId="71FCBD99"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08027A04"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620FA06D"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0C8A5F8D"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92</w:t>
            </w:r>
          </w:p>
        </w:tc>
        <w:tc>
          <w:tcPr>
            <w:tcW w:w="900" w:type="dxa"/>
            <w:shd w:val="clear" w:color="auto" w:fill="auto"/>
            <w:noWrap/>
            <w:vAlign w:val="bottom"/>
          </w:tcPr>
          <w:p w14:paraId="3380518E"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540" w:type="dxa"/>
            <w:shd w:val="clear" w:color="auto" w:fill="auto"/>
            <w:noWrap/>
            <w:vAlign w:val="bottom"/>
          </w:tcPr>
          <w:p w14:paraId="5CC58A4D"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tcPr>
          <w:p w14:paraId="2157A46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7B4B398F" w14:textId="77777777" w:rsidTr="00195DD9">
        <w:trPr>
          <w:trHeight w:val="144"/>
        </w:trPr>
        <w:tc>
          <w:tcPr>
            <w:tcW w:w="1270" w:type="dxa"/>
            <w:vMerge w:val="restart"/>
            <w:shd w:val="clear" w:color="auto" w:fill="auto"/>
            <w:noWrap/>
            <w:vAlign w:val="center"/>
          </w:tcPr>
          <w:p w14:paraId="47BFF094" w14:textId="77777777" w:rsidR="005B1051" w:rsidRPr="00195DD9" w:rsidRDefault="005B1051" w:rsidP="00272781">
            <w:pP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Grendene</w:t>
            </w:r>
          </w:p>
        </w:tc>
        <w:tc>
          <w:tcPr>
            <w:tcW w:w="720" w:type="dxa"/>
            <w:shd w:val="clear" w:color="auto" w:fill="auto"/>
            <w:noWrap/>
            <w:vAlign w:val="bottom"/>
          </w:tcPr>
          <w:p w14:paraId="297D2B65"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2007</w:t>
            </w:r>
          </w:p>
        </w:tc>
        <w:tc>
          <w:tcPr>
            <w:tcW w:w="540" w:type="dxa"/>
            <w:shd w:val="clear" w:color="auto" w:fill="auto"/>
            <w:noWrap/>
            <w:vAlign w:val="bottom"/>
          </w:tcPr>
          <w:p w14:paraId="41F67C10"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44</w:t>
            </w:r>
          </w:p>
        </w:tc>
        <w:tc>
          <w:tcPr>
            <w:tcW w:w="900" w:type="dxa"/>
            <w:shd w:val="clear" w:color="auto" w:fill="auto"/>
            <w:noWrap/>
            <w:vAlign w:val="bottom"/>
          </w:tcPr>
          <w:p w14:paraId="2802386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47</w:t>
            </w:r>
          </w:p>
        </w:tc>
        <w:tc>
          <w:tcPr>
            <w:tcW w:w="1080" w:type="dxa"/>
            <w:shd w:val="clear" w:color="auto" w:fill="auto"/>
            <w:noWrap/>
            <w:vAlign w:val="bottom"/>
          </w:tcPr>
          <w:p w14:paraId="783A589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7164F018"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4</w:t>
            </w:r>
          </w:p>
        </w:tc>
        <w:tc>
          <w:tcPr>
            <w:tcW w:w="720" w:type="dxa"/>
            <w:shd w:val="clear" w:color="auto" w:fill="auto"/>
            <w:noWrap/>
            <w:vAlign w:val="bottom"/>
          </w:tcPr>
          <w:p w14:paraId="485BA9C0"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4</w:t>
            </w:r>
          </w:p>
        </w:tc>
        <w:tc>
          <w:tcPr>
            <w:tcW w:w="720" w:type="dxa"/>
            <w:shd w:val="clear" w:color="auto" w:fill="auto"/>
            <w:noWrap/>
            <w:vAlign w:val="bottom"/>
          </w:tcPr>
          <w:p w14:paraId="7F8C0D4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3AE6578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540" w:type="dxa"/>
            <w:shd w:val="clear" w:color="auto" w:fill="auto"/>
            <w:noWrap/>
            <w:vAlign w:val="bottom"/>
          </w:tcPr>
          <w:p w14:paraId="31B89DE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w:t>
            </w:r>
          </w:p>
        </w:tc>
        <w:tc>
          <w:tcPr>
            <w:tcW w:w="720" w:type="dxa"/>
          </w:tcPr>
          <w:p w14:paraId="128E61D1"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2A624492" w14:textId="77777777" w:rsidTr="00195DD9">
        <w:trPr>
          <w:trHeight w:val="144"/>
        </w:trPr>
        <w:tc>
          <w:tcPr>
            <w:tcW w:w="1270" w:type="dxa"/>
            <w:vMerge/>
            <w:shd w:val="clear" w:color="auto" w:fill="auto"/>
            <w:noWrap/>
            <w:vAlign w:val="center"/>
          </w:tcPr>
          <w:p w14:paraId="0FEC0A5B"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6D55EBA5"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2008</w:t>
            </w:r>
          </w:p>
        </w:tc>
        <w:tc>
          <w:tcPr>
            <w:tcW w:w="540" w:type="dxa"/>
            <w:shd w:val="clear" w:color="auto" w:fill="auto"/>
            <w:noWrap/>
            <w:vAlign w:val="bottom"/>
          </w:tcPr>
          <w:p w14:paraId="143E07B0"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52</w:t>
            </w:r>
          </w:p>
        </w:tc>
        <w:tc>
          <w:tcPr>
            <w:tcW w:w="900" w:type="dxa"/>
            <w:shd w:val="clear" w:color="auto" w:fill="auto"/>
            <w:noWrap/>
            <w:vAlign w:val="bottom"/>
          </w:tcPr>
          <w:p w14:paraId="2AB9B06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41</w:t>
            </w:r>
          </w:p>
        </w:tc>
        <w:tc>
          <w:tcPr>
            <w:tcW w:w="1080" w:type="dxa"/>
            <w:shd w:val="clear" w:color="auto" w:fill="auto"/>
            <w:noWrap/>
            <w:vAlign w:val="bottom"/>
          </w:tcPr>
          <w:p w14:paraId="30B0FB25" w14:textId="77777777" w:rsidR="005B1051" w:rsidRPr="00195DD9" w:rsidRDefault="005B1051" w:rsidP="00272781">
            <w:pPr>
              <w:jc w:val="center"/>
              <w:rPr>
                <w:rFonts w:ascii="Calibri" w:eastAsia="SimSun" w:hAnsi="Calibri"/>
                <w:sz w:val="22"/>
                <w:szCs w:val="22"/>
                <w:lang w:eastAsia="zh-CN"/>
              </w:rPr>
            </w:pPr>
          </w:p>
        </w:tc>
        <w:tc>
          <w:tcPr>
            <w:tcW w:w="720" w:type="dxa"/>
            <w:shd w:val="clear" w:color="auto" w:fill="auto"/>
            <w:noWrap/>
            <w:vAlign w:val="bottom"/>
          </w:tcPr>
          <w:p w14:paraId="109F75DD"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3</w:t>
            </w:r>
          </w:p>
        </w:tc>
        <w:tc>
          <w:tcPr>
            <w:tcW w:w="720" w:type="dxa"/>
            <w:shd w:val="clear" w:color="auto" w:fill="auto"/>
            <w:noWrap/>
            <w:vAlign w:val="bottom"/>
          </w:tcPr>
          <w:p w14:paraId="50795455"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3</w:t>
            </w:r>
          </w:p>
        </w:tc>
        <w:tc>
          <w:tcPr>
            <w:tcW w:w="720" w:type="dxa"/>
            <w:shd w:val="clear" w:color="auto" w:fill="auto"/>
            <w:noWrap/>
            <w:vAlign w:val="bottom"/>
          </w:tcPr>
          <w:p w14:paraId="59A531CB"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31742EAF" w14:textId="77777777" w:rsidR="005B1051" w:rsidRPr="00195DD9" w:rsidRDefault="005B1051" w:rsidP="00272781">
            <w:pPr>
              <w:jc w:val="center"/>
              <w:rPr>
                <w:rFonts w:ascii="Calibri" w:eastAsia="SimSun" w:hAnsi="Calibri"/>
                <w:sz w:val="22"/>
                <w:szCs w:val="22"/>
                <w:lang w:eastAsia="zh-CN"/>
              </w:rPr>
            </w:pPr>
          </w:p>
        </w:tc>
        <w:tc>
          <w:tcPr>
            <w:tcW w:w="540" w:type="dxa"/>
            <w:shd w:val="clear" w:color="auto" w:fill="auto"/>
            <w:noWrap/>
            <w:vAlign w:val="bottom"/>
          </w:tcPr>
          <w:p w14:paraId="512FC5AB"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w:t>
            </w:r>
          </w:p>
        </w:tc>
        <w:tc>
          <w:tcPr>
            <w:tcW w:w="720" w:type="dxa"/>
          </w:tcPr>
          <w:p w14:paraId="30BEFFA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20A3D3DD" w14:textId="77777777" w:rsidTr="00195DD9">
        <w:trPr>
          <w:trHeight w:val="144"/>
        </w:trPr>
        <w:tc>
          <w:tcPr>
            <w:tcW w:w="1270" w:type="dxa"/>
            <w:vMerge/>
            <w:shd w:val="clear" w:color="auto" w:fill="auto"/>
            <w:noWrap/>
            <w:vAlign w:val="center"/>
          </w:tcPr>
          <w:p w14:paraId="16ED5089"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293753CA"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2009</w:t>
            </w:r>
          </w:p>
        </w:tc>
        <w:tc>
          <w:tcPr>
            <w:tcW w:w="540" w:type="dxa"/>
            <w:shd w:val="clear" w:color="auto" w:fill="auto"/>
            <w:noWrap/>
            <w:vAlign w:val="bottom"/>
          </w:tcPr>
          <w:p w14:paraId="4A9632D1"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color w:val="000000"/>
                <w:sz w:val="22"/>
                <w:szCs w:val="22"/>
                <w:lang w:eastAsia="zh-CN"/>
              </w:rPr>
              <w:t>34</w:t>
            </w:r>
          </w:p>
        </w:tc>
        <w:tc>
          <w:tcPr>
            <w:tcW w:w="900" w:type="dxa"/>
            <w:shd w:val="clear" w:color="auto" w:fill="auto"/>
            <w:noWrap/>
            <w:vAlign w:val="bottom"/>
          </w:tcPr>
          <w:p w14:paraId="7F284BDF"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color w:val="000000"/>
                <w:sz w:val="22"/>
                <w:szCs w:val="22"/>
                <w:lang w:eastAsia="zh-CN"/>
              </w:rPr>
              <w:t>59</w:t>
            </w:r>
          </w:p>
        </w:tc>
        <w:tc>
          <w:tcPr>
            <w:tcW w:w="1080" w:type="dxa"/>
            <w:shd w:val="clear" w:color="auto" w:fill="auto"/>
            <w:noWrap/>
            <w:vAlign w:val="bottom"/>
          </w:tcPr>
          <w:p w14:paraId="47F3A2F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68BEFE58"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color w:val="000000"/>
                <w:sz w:val="22"/>
                <w:szCs w:val="22"/>
                <w:lang w:eastAsia="zh-CN"/>
              </w:rPr>
              <w:t>3</w:t>
            </w:r>
          </w:p>
        </w:tc>
        <w:tc>
          <w:tcPr>
            <w:tcW w:w="720" w:type="dxa"/>
            <w:shd w:val="clear" w:color="auto" w:fill="auto"/>
            <w:noWrap/>
            <w:vAlign w:val="bottom"/>
          </w:tcPr>
          <w:p w14:paraId="02306D69"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color w:val="000000"/>
                <w:sz w:val="22"/>
                <w:szCs w:val="22"/>
                <w:lang w:eastAsia="zh-CN"/>
              </w:rPr>
              <w:t>3</w:t>
            </w:r>
          </w:p>
        </w:tc>
        <w:tc>
          <w:tcPr>
            <w:tcW w:w="720" w:type="dxa"/>
            <w:shd w:val="clear" w:color="auto" w:fill="auto"/>
            <w:noWrap/>
            <w:vAlign w:val="bottom"/>
          </w:tcPr>
          <w:p w14:paraId="16E1F6CA"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75C56C3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540" w:type="dxa"/>
            <w:shd w:val="clear" w:color="auto" w:fill="auto"/>
            <w:noWrap/>
            <w:vAlign w:val="bottom"/>
          </w:tcPr>
          <w:p w14:paraId="31D559BD"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color w:val="000000"/>
                <w:sz w:val="22"/>
                <w:szCs w:val="22"/>
                <w:lang w:eastAsia="zh-CN"/>
              </w:rPr>
              <w:t>1</w:t>
            </w:r>
          </w:p>
        </w:tc>
        <w:tc>
          <w:tcPr>
            <w:tcW w:w="720" w:type="dxa"/>
          </w:tcPr>
          <w:p w14:paraId="60E086E4"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100</w:t>
            </w:r>
          </w:p>
        </w:tc>
      </w:tr>
      <w:tr w:rsidR="006A7AF7" w:rsidRPr="00195DD9" w14:paraId="4B203326" w14:textId="77777777" w:rsidTr="00195DD9">
        <w:trPr>
          <w:trHeight w:val="144"/>
        </w:trPr>
        <w:tc>
          <w:tcPr>
            <w:tcW w:w="1270" w:type="dxa"/>
            <w:vMerge w:val="restart"/>
            <w:shd w:val="clear" w:color="auto" w:fill="auto"/>
            <w:noWrap/>
            <w:vAlign w:val="center"/>
          </w:tcPr>
          <w:p w14:paraId="48038280" w14:textId="77777777" w:rsidR="005B1051" w:rsidRPr="00195DD9" w:rsidRDefault="005B1051" w:rsidP="00272781">
            <w:pP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Marcopolo</w:t>
            </w:r>
          </w:p>
        </w:tc>
        <w:tc>
          <w:tcPr>
            <w:tcW w:w="720" w:type="dxa"/>
            <w:shd w:val="clear" w:color="auto" w:fill="auto"/>
            <w:noWrap/>
            <w:vAlign w:val="bottom"/>
          </w:tcPr>
          <w:p w14:paraId="49B251B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2007</w:t>
            </w:r>
          </w:p>
        </w:tc>
        <w:tc>
          <w:tcPr>
            <w:tcW w:w="540" w:type="dxa"/>
            <w:shd w:val="clear" w:color="auto" w:fill="auto"/>
            <w:noWrap/>
            <w:vAlign w:val="bottom"/>
          </w:tcPr>
          <w:p w14:paraId="58F51AC4"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4E10A9C5"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1080" w:type="dxa"/>
            <w:shd w:val="clear" w:color="auto" w:fill="auto"/>
            <w:noWrap/>
            <w:vAlign w:val="bottom"/>
          </w:tcPr>
          <w:p w14:paraId="704DB8DD"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70B9EF5E"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2820D75F"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0EF3127C"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1E18D0A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540" w:type="dxa"/>
            <w:shd w:val="clear" w:color="auto" w:fill="auto"/>
            <w:noWrap/>
            <w:vAlign w:val="bottom"/>
          </w:tcPr>
          <w:p w14:paraId="3909539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tcPr>
          <w:p w14:paraId="35D86ED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38216377" w14:textId="77777777" w:rsidTr="00195DD9">
        <w:trPr>
          <w:trHeight w:val="144"/>
        </w:trPr>
        <w:tc>
          <w:tcPr>
            <w:tcW w:w="1270" w:type="dxa"/>
            <w:vMerge/>
            <w:vAlign w:val="center"/>
          </w:tcPr>
          <w:p w14:paraId="2D570FDF"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0008BA6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2008</w:t>
            </w:r>
          </w:p>
        </w:tc>
        <w:tc>
          <w:tcPr>
            <w:tcW w:w="540" w:type="dxa"/>
            <w:shd w:val="clear" w:color="auto" w:fill="auto"/>
            <w:noWrap/>
            <w:vAlign w:val="bottom"/>
          </w:tcPr>
          <w:p w14:paraId="69E3B378"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42</w:t>
            </w:r>
          </w:p>
        </w:tc>
        <w:tc>
          <w:tcPr>
            <w:tcW w:w="900" w:type="dxa"/>
            <w:shd w:val="clear" w:color="auto" w:fill="auto"/>
            <w:noWrap/>
            <w:vAlign w:val="bottom"/>
          </w:tcPr>
          <w:p w14:paraId="5F68E95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w:t>
            </w:r>
          </w:p>
        </w:tc>
        <w:tc>
          <w:tcPr>
            <w:tcW w:w="1080" w:type="dxa"/>
            <w:shd w:val="clear" w:color="auto" w:fill="auto"/>
            <w:noWrap/>
            <w:vAlign w:val="bottom"/>
          </w:tcPr>
          <w:p w14:paraId="56CBD76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57</w:t>
            </w:r>
          </w:p>
        </w:tc>
        <w:tc>
          <w:tcPr>
            <w:tcW w:w="720" w:type="dxa"/>
            <w:shd w:val="clear" w:color="auto" w:fill="auto"/>
            <w:noWrap/>
            <w:vAlign w:val="bottom"/>
          </w:tcPr>
          <w:p w14:paraId="6512E0AE"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20426CBF" w14:textId="77777777" w:rsidR="005B1051" w:rsidRPr="00195DD9" w:rsidRDefault="005B1051" w:rsidP="00272781">
            <w:pPr>
              <w:jc w:val="center"/>
              <w:rPr>
                <w:rFonts w:ascii="Calibri" w:eastAsia="SimSun" w:hAnsi="Calibri"/>
                <w:sz w:val="22"/>
                <w:szCs w:val="22"/>
                <w:lang w:eastAsia="zh-CN"/>
              </w:rPr>
            </w:pPr>
          </w:p>
        </w:tc>
        <w:tc>
          <w:tcPr>
            <w:tcW w:w="720" w:type="dxa"/>
            <w:shd w:val="clear" w:color="auto" w:fill="auto"/>
            <w:noWrap/>
            <w:vAlign w:val="bottom"/>
          </w:tcPr>
          <w:p w14:paraId="2F52A6B1"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10D19CD6" w14:textId="77777777" w:rsidR="005B1051" w:rsidRPr="00195DD9" w:rsidRDefault="005B1051" w:rsidP="00272781">
            <w:pPr>
              <w:jc w:val="center"/>
              <w:rPr>
                <w:rFonts w:ascii="Calibri" w:eastAsia="SimSun" w:hAnsi="Calibri"/>
                <w:sz w:val="22"/>
                <w:szCs w:val="22"/>
                <w:lang w:eastAsia="zh-CN"/>
              </w:rPr>
            </w:pPr>
          </w:p>
        </w:tc>
        <w:tc>
          <w:tcPr>
            <w:tcW w:w="540" w:type="dxa"/>
            <w:shd w:val="clear" w:color="auto" w:fill="auto"/>
            <w:noWrap/>
            <w:vAlign w:val="bottom"/>
          </w:tcPr>
          <w:p w14:paraId="547A6AA0"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tcPr>
          <w:p w14:paraId="77594E65"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0286554F" w14:textId="77777777" w:rsidTr="00195DD9">
        <w:trPr>
          <w:trHeight w:val="144"/>
        </w:trPr>
        <w:tc>
          <w:tcPr>
            <w:tcW w:w="1270" w:type="dxa"/>
            <w:vMerge/>
            <w:vAlign w:val="center"/>
          </w:tcPr>
          <w:p w14:paraId="73F19FEC"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17911CD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2009</w:t>
            </w:r>
          </w:p>
        </w:tc>
        <w:tc>
          <w:tcPr>
            <w:tcW w:w="540" w:type="dxa"/>
            <w:shd w:val="clear" w:color="auto" w:fill="auto"/>
            <w:noWrap/>
            <w:vAlign w:val="bottom"/>
          </w:tcPr>
          <w:p w14:paraId="350B4FF9"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34</w:t>
            </w:r>
          </w:p>
        </w:tc>
        <w:tc>
          <w:tcPr>
            <w:tcW w:w="900" w:type="dxa"/>
            <w:shd w:val="clear" w:color="auto" w:fill="auto"/>
            <w:noWrap/>
            <w:vAlign w:val="bottom"/>
          </w:tcPr>
          <w:p w14:paraId="0E07D954"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w:t>
            </w:r>
          </w:p>
        </w:tc>
        <w:tc>
          <w:tcPr>
            <w:tcW w:w="1080" w:type="dxa"/>
            <w:shd w:val="clear" w:color="auto" w:fill="auto"/>
            <w:noWrap/>
            <w:vAlign w:val="bottom"/>
          </w:tcPr>
          <w:p w14:paraId="5E292522"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64</w:t>
            </w:r>
          </w:p>
        </w:tc>
        <w:tc>
          <w:tcPr>
            <w:tcW w:w="720" w:type="dxa"/>
            <w:shd w:val="clear" w:color="auto" w:fill="auto"/>
            <w:noWrap/>
            <w:vAlign w:val="bottom"/>
          </w:tcPr>
          <w:p w14:paraId="6B827D5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080F535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4EFCF74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59A6AA31"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540" w:type="dxa"/>
            <w:shd w:val="clear" w:color="auto" w:fill="auto"/>
            <w:noWrap/>
            <w:vAlign w:val="bottom"/>
          </w:tcPr>
          <w:p w14:paraId="69DC065F"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w:t>
            </w:r>
          </w:p>
        </w:tc>
        <w:tc>
          <w:tcPr>
            <w:tcW w:w="720" w:type="dxa"/>
          </w:tcPr>
          <w:p w14:paraId="38ED4BEB"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100</w:t>
            </w:r>
          </w:p>
        </w:tc>
      </w:tr>
      <w:tr w:rsidR="006A7AF7" w:rsidRPr="00195DD9" w14:paraId="600E5B54" w14:textId="77777777" w:rsidTr="00195DD9">
        <w:trPr>
          <w:trHeight w:val="144"/>
        </w:trPr>
        <w:tc>
          <w:tcPr>
            <w:tcW w:w="1270" w:type="dxa"/>
            <w:vMerge w:val="restart"/>
            <w:shd w:val="clear" w:color="auto" w:fill="auto"/>
            <w:noWrap/>
            <w:vAlign w:val="center"/>
          </w:tcPr>
          <w:p w14:paraId="7683707E" w14:textId="77777777" w:rsidR="005B1051" w:rsidRPr="00195DD9" w:rsidRDefault="005B1051" w:rsidP="00272781">
            <w:pP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Natura</w:t>
            </w:r>
          </w:p>
        </w:tc>
        <w:tc>
          <w:tcPr>
            <w:tcW w:w="720" w:type="dxa"/>
            <w:shd w:val="clear" w:color="auto" w:fill="auto"/>
            <w:noWrap/>
            <w:vAlign w:val="bottom"/>
          </w:tcPr>
          <w:p w14:paraId="2B7F85D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2007</w:t>
            </w:r>
          </w:p>
        </w:tc>
        <w:tc>
          <w:tcPr>
            <w:tcW w:w="540" w:type="dxa"/>
            <w:shd w:val="clear" w:color="auto" w:fill="auto"/>
            <w:noWrap/>
            <w:vAlign w:val="bottom"/>
          </w:tcPr>
          <w:p w14:paraId="563E617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90</w:t>
            </w:r>
          </w:p>
        </w:tc>
        <w:tc>
          <w:tcPr>
            <w:tcW w:w="900" w:type="dxa"/>
            <w:shd w:val="clear" w:color="auto" w:fill="auto"/>
            <w:noWrap/>
            <w:vAlign w:val="bottom"/>
          </w:tcPr>
          <w:p w14:paraId="322D322C"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9</w:t>
            </w:r>
          </w:p>
        </w:tc>
        <w:tc>
          <w:tcPr>
            <w:tcW w:w="1080" w:type="dxa"/>
            <w:shd w:val="clear" w:color="auto" w:fill="auto"/>
            <w:noWrap/>
            <w:vAlign w:val="bottom"/>
          </w:tcPr>
          <w:p w14:paraId="0AEAA11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6631F645"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w:t>
            </w:r>
          </w:p>
        </w:tc>
        <w:tc>
          <w:tcPr>
            <w:tcW w:w="720" w:type="dxa"/>
            <w:shd w:val="clear" w:color="auto" w:fill="auto"/>
            <w:noWrap/>
            <w:vAlign w:val="bottom"/>
          </w:tcPr>
          <w:p w14:paraId="25C1A0E4"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10460CEB"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6A6A4EC9"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540" w:type="dxa"/>
            <w:shd w:val="clear" w:color="auto" w:fill="auto"/>
            <w:noWrap/>
            <w:vAlign w:val="bottom"/>
          </w:tcPr>
          <w:p w14:paraId="0B5D76CD"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tcPr>
          <w:p w14:paraId="1BA33AAA"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41878D15" w14:textId="77777777" w:rsidTr="00195DD9">
        <w:trPr>
          <w:trHeight w:val="144"/>
        </w:trPr>
        <w:tc>
          <w:tcPr>
            <w:tcW w:w="1270" w:type="dxa"/>
            <w:vMerge/>
            <w:vAlign w:val="center"/>
          </w:tcPr>
          <w:p w14:paraId="21D2A1F9"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289C9BFC"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2008</w:t>
            </w:r>
          </w:p>
        </w:tc>
        <w:tc>
          <w:tcPr>
            <w:tcW w:w="540" w:type="dxa"/>
            <w:shd w:val="clear" w:color="auto" w:fill="auto"/>
            <w:noWrap/>
            <w:vAlign w:val="bottom"/>
          </w:tcPr>
          <w:p w14:paraId="1B18D3D0"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86</w:t>
            </w:r>
          </w:p>
        </w:tc>
        <w:tc>
          <w:tcPr>
            <w:tcW w:w="900" w:type="dxa"/>
            <w:shd w:val="clear" w:color="auto" w:fill="auto"/>
            <w:noWrap/>
            <w:vAlign w:val="bottom"/>
          </w:tcPr>
          <w:p w14:paraId="22828E0F"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w:t>
            </w:r>
          </w:p>
        </w:tc>
        <w:tc>
          <w:tcPr>
            <w:tcW w:w="1080" w:type="dxa"/>
            <w:shd w:val="clear" w:color="auto" w:fill="auto"/>
            <w:noWrap/>
            <w:vAlign w:val="bottom"/>
          </w:tcPr>
          <w:p w14:paraId="05909178" w14:textId="77777777" w:rsidR="005B1051" w:rsidRPr="00195DD9" w:rsidRDefault="005B1051" w:rsidP="00272781">
            <w:pPr>
              <w:jc w:val="center"/>
              <w:rPr>
                <w:rFonts w:ascii="Calibri" w:eastAsia="SimSun" w:hAnsi="Calibri"/>
                <w:sz w:val="22"/>
                <w:szCs w:val="22"/>
                <w:lang w:eastAsia="zh-CN"/>
              </w:rPr>
            </w:pPr>
          </w:p>
        </w:tc>
        <w:tc>
          <w:tcPr>
            <w:tcW w:w="720" w:type="dxa"/>
            <w:shd w:val="clear" w:color="auto" w:fill="auto"/>
            <w:noWrap/>
            <w:vAlign w:val="bottom"/>
          </w:tcPr>
          <w:p w14:paraId="16296F0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13</w:t>
            </w:r>
          </w:p>
        </w:tc>
        <w:tc>
          <w:tcPr>
            <w:tcW w:w="720" w:type="dxa"/>
            <w:shd w:val="clear" w:color="auto" w:fill="auto"/>
            <w:noWrap/>
            <w:vAlign w:val="bottom"/>
          </w:tcPr>
          <w:p w14:paraId="4E952F7E" w14:textId="77777777" w:rsidR="005B1051" w:rsidRPr="00195DD9" w:rsidRDefault="005B1051" w:rsidP="00272781">
            <w:pPr>
              <w:jc w:val="center"/>
              <w:rPr>
                <w:rFonts w:ascii="Calibri" w:eastAsia="SimSun" w:hAnsi="Calibri"/>
                <w:sz w:val="22"/>
                <w:szCs w:val="22"/>
                <w:lang w:eastAsia="zh-CN"/>
              </w:rPr>
            </w:pPr>
          </w:p>
        </w:tc>
        <w:tc>
          <w:tcPr>
            <w:tcW w:w="720" w:type="dxa"/>
            <w:shd w:val="clear" w:color="auto" w:fill="auto"/>
            <w:noWrap/>
            <w:vAlign w:val="bottom"/>
          </w:tcPr>
          <w:p w14:paraId="4C4BC758"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122B5B41" w14:textId="77777777" w:rsidR="005B1051" w:rsidRPr="00195DD9" w:rsidRDefault="005B1051" w:rsidP="00272781">
            <w:pPr>
              <w:jc w:val="center"/>
              <w:rPr>
                <w:rFonts w:ascii="Calibri" w:eastAsia="SimSun" w:hAnsi="Calibri"/>
                <w:sz w:val="22"/>
                <w:szCs w:val="22"/>
                <w:lang w:eastAsia="zh-CN"/>
              </w:rPr>
            </w:pPr>
          </w:p>
        </w:tc>
        <w:tc>
          <w:tcPr>
            <w:tcW w:w="540" w:type="dxa"/>
            <w:shd w:val="clear" w:color="auto" w:fill="auto"/>
            <w:noWrap/>
            <w:vAlign w:val="bottom"/>
          </w:tcPr>
          <w:p w14:paraId="24588FC0"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tcPr>
          <w:p w14:paraId="748F88FF"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68ABB317" w14:textId="77777777" w:rsidTr="00195DD9">
        <w:trPr>
          <w:trHeight w:val="144"/>
        </w:trPr>
        <w:tc>
          <w:tcPr>
            <w:tcW w:w="1270" w:type="dxa"/>
            <w:vMerge/>
            <w:vAlign w:val="center"/>
          </w:tcPr>
          <w:p w14:paraId="083C2E95"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07D3B657"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2009</w:t>
            </w:r>
          </w:p>
        </w:tc>
        <w:tc>
          <w:tcPr>
            <w:tcW w:w="540" w:type="dxa"/>
            <w:shd w:val="clear" w:color="auto" w:fill="auto"/>
            <w:noWrap/>
            <w:vAlign w:val="bottom"/>
          </w:tcPr>
          <w:p w14:paraId="6006E186"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93</w:t>
            </w:r>
          </w:p>
        </w:tc>
        <w:tc>
          <w:tcPr>
            <w:tcW w:w="900" w:type="dxa"/>
            <w:shd w:val="clear" w:color="auto" w:fill="auto"/>
            <w:noWrap/>
            <w:vAlign w:val="bottom"/>
          </w:tcPr>
          <w:p w14:paraId="0306BB2F"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w:t>
            </w:r>
          </w:p>
        </w:tc>
        <w:tc>
          <w:tcPr>
            <w:tcW w:w="1080" w:type="dxa"/>
            <w:shd w:val="clear" w:color="auto" w:fill="auto"/>
            <w:noWrap/>
            <w:vAlign w:val="bottom"/>
          </w:tcPr>
          <w:p w14:paraId="3447A3F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3B69DC73"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w:t>
            </w:r>
          </w:p>
        </w:tc>
        <w:tc>
          <w:tcPr>
            <w:tcW w:w="720" w:type="dxa"/>
            <w:shd w:val="clear" w:color="auto" w:fill="auto"/>
            <w:noWrap/>
            <w:vAlign w:val="bottom"/>
          </w:tcPr>
          <w:p w14:paraId="673B0E94"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5FAB25B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43D2070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540" w:type="dxa"/>
            <w:shd w:val="clear" w:color="auto" w:fill="auto"/>
            <w:noWrap/>
            <w:vAlign w:val="bottom"/>
          </w:tcPr>
          <w:p w14:paraId="6B63E6C3"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sz w:val="22"/>
                <w:szCs w:val="22"/>
                <w:lang w:eastAsia="zh-CN"/>
              </w:rPr>
              <w:t> </w:t>
            </w:r>
          </w:p>
        </w:tc>
        <w:tc>
          <w:tcPr>
            <w:tcW w:w="720" w:type="dxa"/>
          </w:tcPr>
          <w:p w14:paraId="7298BD8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29FA5A60" w14:textId="77777777" w:rsidTr="00195DD9">
        <w:trPr>
          <w:trHeight w:val="144"/>
        </w:trPr>
        <w:tc>
          <w:tcPr>
            <w:tcW w:w="1270" w:type="dxa"/>
            <w:vMerge w:val="restart"/>
            <w:shd w:val="clear" w:color="auto" w:fill="auto"/>
            <w:noWrap/>
            <w:vAlign w:val="center"/>
          </w:tcPr>
          <w:p w14:paraId="1E026B79" w14:textId="77777777" w:rsidR="005B1051" w:rsidRPr="00195DD9" w:rsidRDefault="005B1051" w:rsidP="00272781">
            <w:pP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Usiminas</w:t>
            </w:r>
          </w:p>
        </w:tc>
        <w:tc>
          <w:tcPr>
            <w:tcW w:w="720" w:type="dxa"/>
            <w:shd w:val="clear" w:color="auto" w:fill="auto"/>
            <w:noWrap/>
            <w:vAlign w:val="bottom"/>
          </w:tcPr>
          <w:p w14:paraId="5DE1CCEF"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2007</w:t>
            </w:r>
          </w:p>
        </w:tc>
        <w:tc>
          <w:tcPr>
            <w:tcW w:w="540" w:type="dxa"/>
            <w:shd w:val="clear" w:color="auto" w:fill="auto"/>
            <w:noWrap/>
            <w:vAlign w:val="bottom"/>
          </w:tcPr>
          <w:p w14:paraId="3A7FCDB5"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54036D4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1080" w:type="dxa"/>
            <w:shd w:val="clear" w:color="auto" w:fill="auto"/>
            <w:noWrap/>
            <w:vAlign w:val="bottom"/>
          </w:tcPr>
          <w:p w14:paraId="2283EC1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3A045FFB"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54E2FA2C"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22A44998"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13A81D5E"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540" w:type="dxa"/>
            <w:shd w:val="clear" w:color="auto" w:fill="auto"/>
            <w:noWrap/>
            <w:vAlign w:val="bottom"/>
          </w:tcPr>
          <w:p w14:paraId="337B6E20"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tcPr>
          <w:p w14:paraId="213C865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5FB359B6" w14:textId="77777777" w:rsidTr="00195DD9">
        <w:trPr>
          <w:trHeight w:val="144"/>
        </w:trPr>
        <w:tc>
          <w:tcPr>
            <w:tcW w:w="1270" w:type="dxa"/>
            <w:vMerge/>
            <w:vAlign w:val="center"/>
          </w:tcPr>
          <w:p w14:paraId="0469D325"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6AD5E3BE"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2008</w:t>
            </w:r>
          </w:p>
        </w:tc>
        <w:tc>
          <w:tcPr>
            <w:tcW w:w="540" w:type="dxa"/>
            <w:shd w:val="clear" w:color="auto" w:fill="auto"/>
            <w:noWrap/>
            <w:vAlign w:val="bottom"/>
          </w:tcPr>
          <w:p w14:paraId="2A8EDDCC"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w:t>
            </w:r>
          </w:p>
        </w:tc>
        <w:tc>
          <w:tcPr>
            <w:tcW w:w="900" w:type="dxa"/>
            <w:shd w:val="clear" w:color="auto" w:fill="auto"/>
            <w:noWrap/>
            <w:vAlign w:val="bottom"/>
          </w:tcPr>
          <w:p w14:paraId="45DF92A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1080" w:type="dxa"/>
            <w:shd w:val="clear" w:color="auto" w:fill="auto"/>
            <w:noWrap/>
            <w:vAlign w:val="bottom"/>
          </w:tcPr>
          <w:p w14:paraId="2D091B2F"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25</w:t>
            </w:r>
          </w:p>
        </w:tc>
        <w:tc>
          <w:tcPr>
            <w:tcW w:w="720" w:type="dxa"/>
            <w:shd w:val="clear" w:color="auto" w:fill="auto"/>
            <w:noWrap/>
            <w:vAlign w:val="bottom"/>
          </w:tcPr>
          <w:p w14:paraId="516494BE"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1AAB1F7B" w14:textId="77777777" w:rsidR="005B1051" w:rsidRPr="00195DD9" w:rsidRDefault="005B1051" w:rsidP="00272781">
            <w:pPr>
              <w:jc w:val="center"/>
              <w:rPr>
                <w:rFonts w:ascii="Calibri" w:eastAsia="SimSun" w:hAnsi="Calibri"/>
                <w:sz w:val="22"/>
                <w:szCs w:val="22"/>
                <w:lang w:eastAsia="zh-CN"/>
              </w:rPr>
            </w:pPr>
          </w:p>
        </w:tc>
        <w:tc>
          <w:tcPr>
            <w:tcW w:w="720" w:type="dxa"/>
            <w:shd w:val="clear" w:color="auto" w:fill="auto"/>
            <w:noWrap/>
            <w:vAlign w:val="bottom"/>
          </w:tcPr>
          <w:p w14:paraId="31E37F16"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7F8F3AD1"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73</w:t>
            </w:r>
          </w:p>
        </w:tc>
        <w:tc>
          <w:tcPr>
            <w:tcW w:w="540" w:type="dxa"/>
            <w:shd w:val="clear" w:color="auto" w:fill="auto"/>
            <w:noWrap/>
            <w:vAlign w:val="bottom"/>
          </w:tcPr>
          <w:p w14:paraId="34D05D3C"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tcPr>
          <w:p w14:paraId="3895A3A2"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100</w:t>
            </w:r>
          </w:p>
        </w:tc>
      </w:tr>
      <w:tr w:rsidR="006A7AF7" w:rsidRPr="00195DD9" w14:paraId="2226F5F7" w14:textId="77777777" w:rsidTr="00195DD9">
        <w:trPr>
          <w:trHeight w:val="144"/>
        </w:trPr>
        <w:tc>
          <w:tcPr>
            <w:tcW w:w="1270" w:type="dxa"/>
            <w:vMerge/>
            <w:vAlign w:val="center"/>
          </w:tcPr>
          <w:p w14:paraId="7E858F7A" w14:textId="77777777" w:rsidR="005B1051" w:rsidRPr="00195DD9" w:rsidRDefault="005B1051" w:rsidP="00272781">
            <w:pPr>
              <w:rPr>
                <w:rFonts w:ascii="Calibri" w:eastAsia="SimSun" w:hAnsi="Calibri"/>
                <w:b/>
                <w:bCs/>
                <w:color w:val="000000"/>
                <w:sz w:val="22"/>
                <w:szCs w:val="22"/>
                <w:lang w:eastAsia="zh-CN"/>
              </w:rPr>
            </w:pPr>
          </w:p>
        </w:tc>
        <w:tc>
          <w:tcPr>
            <w:tcW w:w="720" w:type="dxa"/>
            <w:shd w:val="clear" w:color="auto" w:fill="auto"/>
            <w:noWrap/>
            <w:vAlign w:val="bottom"/>
          </w:tcPr>
          <w:p w14:paraId="64DE3EE4"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2009</w:t>
            </w:r>
          </w:p>
        </w:tc>
        <w:tc>
          <w:tcPr>
            <w:tcW w:w="540" w:type="dxa"/>
            <w:shd w:val="clear" w:color="auto" w:fill="auto"/>
            <w:noWrap/>
            <w:vAlign w:val="bottom"/>
          </w:tcPr>
          <w:p w14:paraId="3D1FAF88"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3</w:t>
            </w:r>
          </w:p>
        </w:tc>
        <w:tc>
          <w:tcPr>
            <w:tcW w:w="900" w:type="dxa"/>
            <w:shd w:val="clear" w:color="auto" w:fill="auto"/>
            <w:noWrap/>
            <w:vAlign w:val="bottom"/>
          </w:tcPr>
          <w:p w14:paraId="039DD42B"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1080" w:type="dxa"/>
            <w:shd w:val="clear" w:color="auto" w:fill="auto"/>
            <w:noWrap/>
            <w:vAlign w:val="bottom"/>
          </w:tcPr>
          <w:p w14:paraId="58E12E57"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11</w:t>
            </w:r>
          </w:p>
        </w:tc>
        <w:tc>
          <w:tcPr>
            <w:tcW w:w="720" w:type="dxa"/>
            <w:shd w:val="clear" w:color="auto" w:fill="auto"/>
            <w:noWrap/>
            <w:vAlign w:val="bottom"/>
          </w:tcPr>
          <w:p w14:paraId="51BBACB3"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27DD3ADA"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720" w:type="dxa"/>
            <w:shd w:val="clear" w:color="auto" w:fill="auto"/>
            <w:noWrap/>
            <w:vAlign w:val="bottom"/>
          </w:tcPr>
          <w:p w14:paraId="6D277F48" w14:textId="77777777" w:rsidR="005B1051" w:rsidRPr="00195DD9" w:rsidRDefault="005B1051" w:rsidP="00272781">
            <w:pPr>
              <w:jc w:val="center"/>
              <w:rPr>
                <w:rFonts w:ascii="Calibri" w:eastAsia="SimSun" w:hAnsi="Calibri"/>
                <w:sz w:val="22"/>
                <w:szCs w:val="22"/>
                <w:lang w:eastAsia="zh-CN"/>
              </w:rPr>
            </w:pPr>
            <w:r w:rsidRPr="00195DD9">
              <w:rPr>
                <w:rFonts w:ascii="Calibri" w:eastAsia="SimSun" w:hAnsi="Calibri"/>
                <w:sz w:val="22"/>
                <w:szCs w:val="22"/>
                <w:lang w:eastAsia="zh-CN"/>
              </w:rPr>
              <w:t> </w:t>
            </w:r>
          </w:p>
        </w:tc>
        <w:tc>
          <w:tcPr>
            <w:tcW w:w="900" w:type="dxa"/>
            <w:shd w:val="clear" w:color="auto" w:fill="auto"/>
            <w:noWrap/>
            <w:vAlign w:val="bottom"/>
          </w:tcPr>
          <w:p w14:paraId="1F4ACEF1"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84</w:t>
            </w:r>
          </w:p>
        </w:tc>
        <w:tc>
          <w:tcPr>
            <w:tcW w:w="540" w:type="dxa"/>
            <w:shd w:val="clear" w:color="auto" w:fill="auto"/>
            <w:noWrap/>
            <w:vAlign w:val="bottom"/>
          </w:tcPr>
          <w:p w14:paraId="13F1A8AE"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2</w:t>
            </w:r>
          </w:p>
        </w:tc>
        <w:tc>
          <w:tcPr>
            <w:tcW w:w="720" w:type="dxa"/>
          </w:tcPr>
          <w:p w14:paraId="38E0C65F" w14:textId="77777777" w:rsidR="005B1051" w:rsidRPr="00195DD9" w:rsidRDefault="005B1051" w:rsidP="00272781">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100</w:t>
            </w:r>
          </w:p>
        </w:tc>
      </w:tr>
    </w:tbl>
    <w:p w14:paraId="77CA0220" w14:textId="427677CD" w:rsidR="00355A58" w:rsidRPr="00355A58" w:rsidRDefault="00355A58" w:rsidP="00355A58">
      <w:pPr>
        <w:pStyle w:val="CommentText"/>
        <w:rPr>
          <w:rFonts w:asciiTheme="majorHAnsi" w:hAnsiTheme="majorHAnsi"/>
          <w:sz w:val="22"/>
          <w:szCs w:val="22"/>
        </w:rPr>
      </w:pPr>
      <w:r w:rsidRPr="00355A58">
        <w:rPr>
          <w:rFonts w:asciiTheme="majorHAnsi" w:hAnsiTheme="majorHAnsi"/>
          <w:sz w:val="22"/>
          <w:szCs w:val="22"/>
        </w:rPr>
        <w:t xml:space="preserve"> Fonte: Elaborada pelos autores, com base nos dados da pesquisa.</w:t>
      </w:r>
    </w:p>
    <w:p w14:paraId="4103FE88" w14:textId="77777777" w:rsidR="006A7AF7" w:rsidRDefault="006A7AF7" w:rsidP="003B6AB2">
      <w:pPr>
        <w:spacing w:after="120"/>
        <w:ind w:firstLine="709"/>
        <w:jc w:val="both"/>
        <w:rPr>
          <w:rFonts w:ascii="Calibri" w:eastAsia="Arial" w:hAnsi="Calibri"/>
        </w:rPr>
      </w:pPr>
    </w:p>
    <w:p w14:paraId="51487A6D" w14:textId="77777777" w:rsidR="002419FD" w:rsidRPr="0042634F" w:rsidRDefault="002F626C" w:rsidP="003B6AB2">
      <w:pPr>
        <w:spacing w:after="120"/>
        <w:ind w:firstLine="709"/>
        <w:jc w:val="both"/>
        <w:rPr>
          <w:rFonts w:ascii="Calibri" w:eastAsia="Arial" w:hAnsi="Calibri"/>
        </w:rPr>
      </w:pPr>
      <w:r w:rsidRPr="0042634F">
        <w:rPr>
          <w:rFonts w:ascii="Calibri" w:eastAsia="Arial" w:hAnsi="Calibri"/>
        </w:rPr>
        <w:t>De acordo com o exposto</w:t>
      </w:r>
      <w:r w:rsidR="00AC4D20" w:rsidRPr="0042634F">
        <w:rPr>
          <w:rFonts w:ascii="Calibri" w:eastAsia="Arial" w:hAnsi="Calibri"/>
        </w:rPr>
        <w:t xml:space="preserve"> </w:t>
      </w:r>
      <w:r w:rsidR="00542720" w:rsidRPr="0042634F">
        <w:rPr>
          <w:rFonts w:ascii="Calibri" w:eastAsia="Arial" w:hAnsi="Calibri"/>
        </w:rPr>
        <w:t>na Tabela 3</w:t>
      </w:r>
      <w:r w:rsidRPr="0042634F">
        <w:rPr>
          <w:rFonts w:ascii="Calibri" w:eastAsia="Arial" w:hAnsi="Calibri"/>
        </w:rPr>
        <w:t>,</w:t>
      </w:r>
      <w:r w:rsidR="00542720" w:rsidRPr="0042634F">
        <w:rPr>
          <w:rFonts w:ascii="Calibri" w:eastAsia="Arial" w:hAnsi="Calibri"/>
        </w:rPr>
        <w:t xml:space="preserve"> </w:t>
      </w:r>
      <w:r w:rsidR="00AC4D20" w:rsidRPr="0042634F">
        <w:rPr>
          <w:rFonts w:ascii="Calibri" w:eastAsia="Arial" w:hAnsi="Calibri"/>
        </w:rPr>
        <w:t>não há</w:t>
      </w:r>
      <w:r w:rsidRPr="0042634F">
        <w:rPr>
          <w:rFonts w:ascii="Calibri" w:eastAsia="Arial" w:hAnsi="Calibri"/>
        </w:rPr>
        <w:t xml:space="preserve"> uma</w:t>
      </w:r>
      <w:r w:rsidR="00AC4D20" w:rsidRPr="0042634F">
        <w:rPr>
          <w:rFonts w:ascii="Calibri" w:eastAsia="Arial" w:hAnsi="Calibri"/>
        </w:rPr>
        <w:t xml:space="preserve"> </w:t>
      </w:r>
      <w:r w:rsidRPr="0042634F">
        <w:rPr>
          <w:rFonts w:ascii="Calibri" w:eastAsia="Arial" w:hAnsi="Calibri"/>
        </w:rPr>
        <w:t>uniformização</w:t>
      </w:r>
      <w:r w:rsidRPr="0042634F" w:rsidDel="002F626C">
        <w:rPr>
          <w:rFonts w:ascii="Calibri" w:eastAsia="Arial" w:hAnsi="Calibri"/>
        </w:rPr>
        <w:t xml:space="preserve"> </w:t>
      </w:r>
      <w:r w:rsidRPr="0042634F">
        <w:rPr>
          <w:rFonts w:ascii="Calibri" w:eastAsia="Arial" w:hAnsi="Calibri"/>
        </w:rPr>
        <w:t xml:space="preserve">na </w:t>
      </w:r>
      <w:r w:rsidR="00AC4D20" w:rsidRPr="0042634F">
        <w:rPr>
          <w:rFonts w:ascii="Calibri" w:eastAsia="Arial" w:hAnsi="Calibri"/>
        </w:rPr>
        <w:t xml:space="preserve">representatividade dos </w:t>
      </w:r>
      <w:r w:rsidRPr="0042634F">
        <w:rPr>
          <w:rFonts w:ascii="Calibri" w:eastAsia="Arial" w:hAnsi="Calibri"/>
        </w:rPr>
        <w:t xml:space="preserve">oito </w:t>
      </w:r>
      <w:r w:rsidR="00AC4D20" w:rsidRPr="0042634F">
        <w:rPr>
          <w:rFonts w:ascii="Calibri" w:eastAsia="Arial" w:hAnsi="Calibri"/>
        </w:rPr>
        <w:t xml:space="preserve">tipos de </w:t>
      </w:r>
      <w:r w:rsidRPr="0042634F">
        <w:rPr>
          <w:rFonts w:ascii="Calibri" w:eastAsia="Arial" w:hAnsi="Calibri"/>
        </w:rPr>
        <w:t xml:space="preserve">ativo intangível </w:t>
      </w:r>
      <w:r w:rsidR="00AC4D20" w:rsidRPr="0042634F">
        <w:rPr>
          <w:rFonts w:ascii="Calibri" w:eastAsia="Arial" w:hAnsi="Calibri"/>
        </w:rPr>
        <w:t xml:space="preserve">em relação ao total. </w:t>
      </w:r>
      <w:r w:rsidRPr="0042634F">
        <w:rPr>
          <w:rFonts w:ascii="Calibri" w:eastAsia="Arial" w:hAnsi="Calibri"/>
        </w:rPr>
        <w:t xml:space="preserve">Com efeito, </w:t>
      </w:r>
      <w:r w:rsidR="00AC4D20" w:rsidRPr="0042634F">
        <w:rPr>
          <w:rFonts w:ascii="Calibri" w:eastAsia="Arial" w:hAnsi="Calibri"/>
        </w:rPr>
        <w:t>n</w:t>
      </w:r>
      <w:r w:rsidR="005B3B43" w:rsidRPr="0042634F">
        <w:rPr>
          <w:rFonts w:ascii="Calibri" w:eastAsia="Arial" w:hAnsi="Calibri"/>
        </w:rPr>
        <w:t>a</w:t>
      </w:r>
      <w:r w:rsidR="00267A70" w:rsidRPr="0042634F">
        <w:rPr>
          <w:rFonts w:ascii="Calibri" w:eastAsia="Arial" w:hAnsi="Calibri"/>
        </w:rPr>
        <w:t xml:space="preserve"> Embraer</w:t>
      </w:r>
      <w:r w:rsidRPr="0042634F">
        <w:rPr>
          <w:rFonts w:ascii="Calibri" w:eastAsia="Arial" w:hAnsi="Calibri"/>
        </w:rPr>
        <w:t>, por exemplo,</w:t>
      </w:r>
      <w:r w:rsidR="00267A70" w:rsidRPr="0042634F">
        <w:rPr>
          <w:rFonts w:ascii="Calibri" w:eastAsia="Arial" w:hAnsi="Calibri"/>
        </w:rPr>
        <w:t xml:space="preserve"> </w:t>
      </w:r>
      <w:r w:rsidRPr="0042634F">
        <w:rPr>
          <w:rFonts w:ascii="Calibri" w:eastAsia="Arial" w:hAnsi="Calibri"/>
        </w:rPr>
        <w:t xml:space="preserve">P&amp;D se destaca como </w:t>
      </w:r>
      <w:r w:rsidR="00267A70" w:rsidRPr="0042634F">
        <w:rPr>
          <w:rFonts w:ascii="Calibri" w:eastAsia="Arial" w:hAnsi="Calibri"/>
        </w:rPr>
        <w:t xml:space="preserve">o intangível mais representativo, </w:t>
      </w:r>
      <w:r w:rsidR="00ED4E64" w:rsidRPr="0042634F">
        <w:rPr>
          <w:rFonts w:ascii="Calibri" w:eastAsia="Arial" w:hAnsi="Calibri"/>
        </w:rPr>
        <w:t xml:space="preserve">enquanto </w:t>
      </w:r>
      <w:r w:rsidR="00267A70" w:rsidRPr="0042634F">
        <w:rPr>
          <w:rFonts w:ascii="Calibri" w:eastAsia="Arial" w:hAnsi="Calibri"/>
        </w:rPr>
        <w:t xml:space="preserve">os Direitos </w:t>
      </w:r>
      <w:r w:rsidR="008A2616" w:rsidRPr="0042634F">
        <w:rPr>
          <w:rFonts w:ascii="Calibri" w:eastAsia="Arial" w:hAnsi="Calibri"/>
        </w:rPr>
        <w:t>m</w:t>
      </w:r>
      <w:r w:rsidR="00267A70" w:rsidRPr="0042634F">
        <w:rPr>
          <w:rFonts w:ascii="Calibri" w:eastAsia="Arial" w:hAnsi="Calibri"/>
        </w:rPr>
        <w:t>inerários</w:t>
      </w:r>
      <w:r w:rsidR="00ED4E64" w:rsidRPr="0042634F">
        <w:rPr>
          <w:rFonts w:ascii="Calibri" w:eastAsia="Arial" w:hAnsi="Calibri"/>
        </w:rPr>
        <w:t xml:space="preserve"> sobressaem na Usiminas, </w:t>
      </w:r>
      <w:r w:rsidR="0099001A" w:rsidRPr="0042634F">
        <w:rPr>
          <w:rFonts w:ascii="Calibri" w:eastAsia="Arial" w:hAnsi="Calibri"/>
        </w:rPr>
        <w:t xml:space="preserve">e </w:t>
      </w:r>
      <w:r w:rsidR="00ED4E64" w:rsidRPr="0042634F">
        <w:rPr>
          <w:rFonts w:ascii="Calibri" w:eastAsia="Arial" w:hAnsi="Calibri"/>
        </w:rPr>
        <w:t>o</w:t>
      </w:r>
      <w:r w:rsidR="0099001A" w:rsidRPr="0042634F">
        <w:rPr>
          <w:rFonts w:ascii="Calibri" w:eastAsia="Arial" w:hAnsi="Calibri"/>
        </w:rPr>
        <w:t xml:space="preserve"> </w:t>
      </w:r>
      <w:r w:rsidR="00095F82" w:rsidRPr="0042634F">
        <w:rPr>
          <w:rFonts w:ascii="Calibri" w:eastAsia="Arial" w:hAnsi="Calibri"/>
          <w:i/>
        </w:rPr>
        <w:t>s</w:t>
      </w:r>
      <w:r w:rsidR="0099001A" w:rsidRPr="0042634F">
        <w:rPr>
          <w:rFonts w:ascii="Calibri" w:eastAsia="Arial" w:hAnsi="Calibri"/>
          <w:i/>
        </w:rPr>
        <w:t xml:space="preserve">oftware </w:t>
      </w:r>
      <w:r w:rsidR="0099001A" w:rsidRPr="0042634F">
        <w:rPr>
          <w:rFonts w:ascii="Calibri" w:eastAsia="Arial" w:hAnsi="Calibri"/>
        </w:rPr>
        <w:t xml:space="preserve">é o </w:t>
      </w:r>
      <w:r w:rsidR="00542720" w:rsidRPr="0042634F">
        <w:rPr>
          <w:rFonts w:ascii="Calibri" w:eastAsia="Arial" w:hAnsi="Calibri"/>
        </w:rPr>
        <w:t xml:space="preserve">intangível </w:t>
      </w:r>
      <w:r w:rsidR="0099001A" w:rsidRPr="0042634F">
        <w:rPr>
          <w:rFonts w:ascii="Calibri" w:eastAsia="Arial" w:hAnsi="Calibri"/>
        </w:rPr>
        <w:t>mais relevante</w:t>
      </w:r>
      <w:r w:rsidR="00ED4E64" w:rsidRPr="0042634F">
        <w:rPr>
          <w:rFonts w:ascii="Calibri" w:eastAsia="Arial" w:hAnsi="Calibri"/>
        </w:rPr>
        <w:t xml:space="preserve"> da Natura</w:t>
      </w:r>
      <w:r w:rsidR="000E6870" w:rsidRPr="0042634F">
        <w:rPr>
          <w:rFonts w:ascii="Calibri" w:eastAsia="Arial" w:hAnsi="Calibri"/>
        </w:rPr>
        <w:t>.</w:t>
      </w:r>
      <w:r w:rsidR="007609B4" w:rsidRPr="0042634F">
        <w:rPr>
          <w:rFonts w:ascii="Calibri" w:eastAsia="Arial" w:hAnsi="Calibri"/>
        </w:rPr>
        <w:t xml:space="preserve"> A diversidade pode ser </w:t>
      </w:r>
      <w:r w:rsidR="00ED4E64" w:rsidRPr="0042634F">
        <w:rPr>
          <w:rFonts w:ascii="Calibri" w:eastAsia="Arial" w:hAnsi="Calibri"/>
        </w:rPr>
        <w:t>explicada pela atuação das cinco empresas</w:t>
      </w:r>
      <w:r w:rsidR="0066169A" w:rsidRPr="0042634F">
        <w:rPr>
          <w:rFonts w:ascii="Calibri" w:eastAsia="Arial" w:hAnsi="Calibri"/>
        </w:rPr>
        <w:t xml:space="preserve"> em</w:t>
      </w:r>
      <w:r w:rsidR="007609B4" w:rsidRPr="0042634F">
        <w:rPr>
          <w:rFonts w:ascii="Calibri" w:eastAsia="Arial" w:hAnsi="Calibri"/>
        </w:rPr>
        <w:t xml:space="preserve"> setores econômicos </w:t>
      </w:r>
      <w:r w:rsidR="00ED4E64" w:rsidRPr="0042634F">
        <w:rPr>
          <w:rFonts w:ascii="Calibri" w:eastAsia="Arial" w:hAnsi="Calibri"/>
        </w:rPr>
        <w:t xml:space="preserve">distintos </w:t>
      </w:r>
      <w:r w:rsidR="007609B4" w:rsidRPr="0042634F">
        <w:rPr>
          <w:rFonts w:ascii="Calibri" w:eastAsia="Arial" w:hAnsi="Calibri"/>
        </w:rPr>
        <w:t>(Quadro 2).</w:t>
      </w:r>
      <w:r w:rsidR="009D12B1" w:rsidRPr="0042634F">
        <w:rPr>
          <w:rFonts w:ascii="Calibri" w:eastAsia="Arial" w:hAnsi="Calibri"/>
        </w:rPr>
        <w:t xml:space="preserve"> Cabe </w:t>
      </w:r>
      <w:r w:rsidR="00ED4E64" w:rsidRPr="0042634F">
        <w:rPr>
          <w:rFonts w:ascii="Calibri" w:eastAsia="Arial" w:hAnsi="Calibri"/>
        </w:rPr>
        <w:t xml:space="preserve">ainda </w:t>
      </w:r>
      <w:r w:rsidR="009D12B1" w:rsidRPr="0042634F">
        <w:rPr>
          <w:rFonts w:ascii="Calibri" w:eastAsia="Arial" w:hAnsi="Calibri"/>
        </w:rPr>
        <w:t xml:space="preserve">destacar </w:t>
      </w:r>
      <w:r w:rsidR="00ED4E64" w:rsidRPr="0042634F">
        <w:rPr>
          <w:rFonts w:ascii="Calibri" w:eastAsia="Arial" w:hAnsi="Calibri"/>
        </w:rPr>
        <w:t xml:space="preserve">o </w:t>
      </w:r>
      <w:r w:rsidR="00290BA4" w:rsidRPr="0042634F">
        <w:rPr>
          <w:rFonts w:ascii="Calibri" w:eastAsia="Arial" w:hAnsi="Calibri"/>
        </w:rPr>
        <w:t xml:space="preserve">valor </w:t>
      </w:r>
      <w:r w:rsidR="002419FD" w:rsidRPr="0042634F">
        <w:rPr>
          <w:rFonts w:ascii="Calibri" w:eastAsia="Arial" w:hAnsi="Calibri"/>
        </w:rPr>
        <w:t>inexpressiv</w:t>
      </w:r>
      <w:r w:rsidR="00290BA4" w:rsidRPr="0042634F">
        <w:rPr>
          <w:rFonts w:ascii="Calibri" w:eastAsia="Arial" w:hAnsi="Calibri"/>
        </w:rPr>
        <w:t xml:space="preserve">o </w:t>
      </w:r>
      <w:r w:rsidR="00ED4E64" w:rsidRPr="0042634F">
        <w:rPr>
          <w:rFonts w:ascii="Calibri" w:eastAsia="Arial" w:hAnsi="Calibri"/>
        </w:rPr>
        <w:t xml:space="preserve">do item Outros </w:t>
      </w:r>
      <w:r w:rsidR="00290BA4" w:rsidRPr="0042634F">
        <w:rPr>
          <w:rFonts w:ascii="Calibri" w:eastAsia="Arial" w:hAnsi="Calibri"/>
        </w:rPr>
        <w:t xml:space="preserve">em relação ao total de </w:t>
      </w:r>
      <w:r w:rsidR="00ED4E64" w:rsidRPr="0042634F">
        <w:rPr>
          <w:rFonts w:ascii="Calibri" w:eastAsia="Arial" w:hAnsi="Calibri"/>
        </w:rPr>
        <w:t>intangíveis nas cinco</w:t>
      </w:r>
      <w:r w:rsidR="00542720" w:rsidRPr="0042634F">
        <w:rPr>
          <w:rFonts w:ascii="Calibri" w:eastAsia="Arial" w:hAnsi="Calibri"/>
        </w:rPr>
        <w:t xml:space="preserve"> empresas</w:t>
      </w:r>
      <w:r w:rsidR="00ED4E64" w:rsidRPr="0042634F">
        <w:rPr>
          <w:rFonts w:ascii="Calibri" w:eastAsia="Arial" w:hAnsi="Calibri"/>
        </w:rPr>
        <w:t xml:space="preserve"> pesquisadas</w:t>
      </w:r>
      <w:r w:rsidR="00290BA4" w:rsidRPr="0042634F">
        <w:rPr>
          <w:rFonts w:ascii="Calibri" w:eastAsia="Arial" w:hAnsi="Calibri"/>
        </w:rPr>
        <w:t>.</w:t>
      </w:r>
      <w:r w:rsidR="002419FD" w:rsidRPr="0042634F">
        <w:rPr>
          <w:rFonts w:ascii="Calibri" w:eastAsia="Arial" w:hAnsi="Calibri"/>
        </w:rPr>
        <w:t xml:space="preserve"> </w:t>
      </w:r>
    </w:p>
    <w:p w14:paraId="648D8B53" w14:textId="77777777" w:rsidR="009E4D40" w:rsidRDefault="00D460E2" w:rsidP="003B6AB2">
      <w:pPr>
        <w:spacing w:after="120"/>
        <w:ind w:firstLine="709"/>
        <w:jc w:val="both"/>
        <w:rPr>
          <w:rFonts w:ascii="Calibri" w:eastAsia="Arial" w:hAnsi="Calibri"/>
        </w:rPr>
      </w:pPr>
      <w:r w:rsidRPr="0042634F">
        <w:rPr>
          <w:rFonts w:ascii="Calibri" w:eastAsia="Arial" w:hAnsi="Calibri"/>
        </w:rPr>
        <w:t>No que tange</w:t>
      </w:r>
      <w:r w:rsidR="00132D80" w:rsidRPr="0042634F">
        <w:rPr>
          <w:rFonts w:ascii="Calibri" w:eastAsia="Arial" w:hAnsi="Calibri"/>
        </w:rPr>
        <w:t xml:space="preserve"> </w:t>
      </w:r>
      <w:r w:rsidR="00542720" w:rsidRPr="0042634F">
        <w:rPr>
          <w:rFonts w:ascii="Calibri" w:eastAsia="Arial" w:hAnsi="Calibri"/>
        </w:rPr>
        <w:t>à</w:t>
      </w:r>
      <w:r w:rsidR="00132D80" w:rsidRPr="0042634F">
        <w:rPr>
          <w:rFonts w:ascii="Calibri" w:eastAsia="Arial" w:hAnsi="Calibri"/>
        </w:rPr>
        <w:t xml:space="preserve"> representatividade dos ativos intangíveis nas empresas inovadoras analisadas, </w:t>
      </w:r>
      <w:r w:rsidR="000D7A24" w:rsidRPr="0042634F">
        <w:rPr>
          <w:rFonts w:ascii="Calibri" w:eastAsia="Arial" w:hAnsi="Calibri"/>
        </w:rPr>
        <w:t>o</w:t>
      </w:r>
      <w:r w:rsidRPr="0042634F">
        <w:rPr>
          <w:rFonts w:ascii="Calibri" w:eastAsia="Arial" w:hAnsi="Calibri"/>
        </w:rPr>
        <w:t>s Gráficos</w:t>
      </w:r>
      <w:r w:rsidR="00132D80" w:rsidRPr="0042634F">
        <w:rPr>
          <w:rFonts w:ascii="Calibri" w:eastAsia="Arial" w:hAnsi="Calibri"/>
        </w:rPr>
        <w:t xml:space="preserve"> </w:t>
      </w:r>
      <w:r w:rsidRPr="0042634F">
        <w:rPr>
          <w:rFonts w:ascii="Calibri" w:eastAsia="Arial" w:hAnsi="Calibri"/>
        </w:rPr>
        <w:t xml:space="preserve">1 e 2 </w:t>
      </w:r>
      <w:r w:rsidR="00132D80" w:rsidRPr="0042634F">
        <w:rPr>
          <w:rFonts w:ascii="Calibri" w:eastAsia="Arial" w:hAnsi="Calibri"/>
        </w:rPr>
        <w:t>apresentam</w:t>
      </w:r>
      <w:r w:rsidR="00F16634" w:rsidRPr="0042634F">
        <w:rPr>
          <w:rFonts w:ascii="Calibri" w:eastAsia="Arial" w:hAnsi="Calibri"/>
        </w:rPr>
        <w:t>, por meio da análise vertical,</w:t>
      </w:r>
      <w:r w:rsidR="00132D80" w:rsidRPr="0042634F">
        <w:rPr>
          <w:rFonts w:ascii="Calibri" w:eastAsia="Arial" w:hAnsi="Calibri"/>
        </w:rPr>
        <w:t xml:space="preserve"> </w:t>
      </w:r>
      <w:r w:rsidRPr="0042634F">
        <w:rPr>
          <w:rFonts w:ascii="Calibri" w:eastAsia="Arial" w:hAnsi="Calibri"/>
        </w:rPr>
        <w:t>uma comparação</w:t>
      </w:r>
      <w:r w:rsidR="00F16634" w:rsidRPr="0042634F">
        <w:rPr>
          <w:rFonts w:ascii="Calibri" w:eastAsia="Arial" w:hAnsi="Calibri"/>
        </w:rPr>
        <w:t xml:space="preserve"> </w:t>
      </w:r>
      <w:r w:rsidRPr="0042634F">
        <w:rPr>
          <w:rFonts w:ascii="Calibri" w:eastAsia="Arial" w:hAnsi="Calibri"/>
        </w:rPr>
        <w:t xml:space="preserve">proporcional </w:t>
      </w:r>
      <w:r w:rsidR="00F16634" w:rsidRPr="0042634F">
        <w:rPr>
          <w:rFonts w:ascii="Calibri" w:eastAsia="Arial" w:hAnsi="Calibri"/>
        </w:rPr>
        <w:t>entre o Ativo</w:t>
      </w:r>
      <w:r w:rsidR="009E4D40" w:rsidRPr="0042634F">
        <w:rPr>
          <w:rFonts w:ascii="Calibri" w:eastAsia="Arial" w:hAnsi="Calibri"/>
        </w:rPr>
        <w:t xml:space="preserve"> </w:t>
      </w:r>
      <w:r w:rsidR="00F16634" w:rsidRPr="0042634F">
        <w:rPr>
          <w:rFonts w:ascii="Calibri" w:eastAsia="Arial" w:hAnsi="Calibri"/>
        </w:rPr>
        <w:t>I</w:t>
      </w:r>
      <w:r w:rsidR="009E4D40" w:rsidRPr="0042634F">
        <w:rPr>
          <w:rFonts w:ascii="Calibri" w:eastAsia="Arial" w:hAnsi="Calibri"/>
        </w:rPr>
        <w:t>ntangíve</w:t>
      </w:r>
      <w:r w:rsidR="00F16634" w:rsidRPr="0042634F">
        <w:rPr>
          <w:rFonts w:ascii="Calibri" w:eastAsia="Arial" w:hAnsi="Calibri"/>
        </w:rPr>
        <w:t xml:space="preserve">l e </w:t>
      </w:r>
      <w:r w:rsidR="009E4D40" w:rsidRPr="0042634F">
        <w:rPr>
          <w:rFonts w:ascii="Calibri" w:eastAsia="Arial" w:hAnsi="Calibri"/>
        </w:rPr>
        <w:t xml:space="preserve">o </w:t>
      </w:r>
      <w:r w:rsidR="003E6927" w:rsidRPr="0042634F">
        <w:rPr>
          <w:rFonts w:ascii="Calibri" w:eastAsia="Arial" w:hAnsi="Calibri"/>
        </w:rPr>
        <w:t>A</w:t>
      </w:r>
      <w:r w:rsidR="009E4D40" w:rsidRPr="0042634F">
        <w:rPr>
          <w:rFonts w:ascii="Calibri" w:eastAsia="Arial" w:hAnsi="Calibri"/>
        </w:rPr>
        <w:t xml:space="preserve">tivo </w:t>
      </w:r>
      <w:r w:rsidR="00542720" w:rsidRPr="0042634F">
        <w:rPr>
          <w:rFonts w:ascii="Calibri" w:eastAsia="Arial" w:hAnsi="Calibri"/>
        </w:rPr>
        <w:t xml:space="preserve">Não Circulante </w:t>
      </w:r>
      <w:r w:rsidR="00ED41A2" w:rsidRPr="0042634F">
        <w:rPr>
          <w:rFonts w:ascii="Calibri" w:eastAsia="Arial" w:hAnsi="Calibri"/>
        </w:rPr>
        <w:t>(exceto o Realizável a Longo Prazo</w:t>
      </w:r>
      <w:r w:rsidR="009A092B" w:rsidRPr="0042634F">
        <w:rPr>
          <w:rFonts w:ascii="Calibri" w:eastAsia="Arial" w:hAnsi="Calibri"/>
        </w:rPr>
        <w:t xml:space="preserve"> – antigo Ativo Permanente</w:t>
      </w:r>
      <w:r w:rsidR="005B745B" w:rsidRPr="0042634F">
        <w:rPr>
          <w:rFonts w:ascii="Calibri" w:eastAsia="Arial" w:hAnsi="Calibri"/>
        </w:rPr>
        <w:t>,</w:t>
      </w:r>
      <w:r w:rsidR="009A092B" w:rsidRPr="0042634F">
        <w:rPr>
          <w:rFonts w:ascii="Calibri" w:eastAsia="Arial" w:hAnsi="Calibri"/>
        </w:rPr>
        <w:t xml:space="preserve"> extinto </w:t>
      </w:r>
      <w:r w:rsidRPr="0042634F">
        <w:rPr>
          <w:rFonts w:ascii="Calibri" w:eastAsia="Arial" w:hAnsi="Calibri"/>
        </w:rPr>
        <w:t>pela</w:t>
      </w:r>
      <w:r w:rsidR="009A092B" w:rsidRPr="0042634F">
        <w:rPr>
          <w:rFonts w:ascii="Calibri" w:eastAsia="Arial" w:hAnsi="Calibri"/>
        </w:rPr>
        <w:t xml:space="preserve"> Lei </w:t>
      </w:r>
      <w:r w:rsidRPr="0042634F">
        <w:rPr>
          <w:rFonts w:ascii="Calibri" w:eastAsia="Arial" w:hAnsi="Calibri"/>
        </w:rPr>
        <w:t>nº</w:t>
      </w:r>
      <w:r w:rsidR="009A092B" w:rsidRPr="0042634F">
        <w:rPr>
          <w:rFonts w:ascii="Calibri" w:eastAsia="Arial" w:hAnsi="Calibri"/>
        </w:rPr>
        <w:t xml:space="preserve"> 11.941/2009</w:t>
      </w:r>
      <w:r w:rsidR="00ED41A2" w:rsidRPr="0042634F">
        <w:rPr>
          <w:rFonts w:ascii="Calibri" w:eastAsia="Arial" w:hAnsi="Calibri"/>
        </w:rPr>
        <w:t xml:space="preserve">) </w:t>
      </w:r>
      <w:r w:rsidR="00323725" w:rsidRPr="0042634F">
        <w:rPr>
          <w:rFonts w:ascii="Calibri" w:eastAsia="Arial" w:hAnsi="Calibri"/>
        </w:rPr>
        <w:t>e</w:t>
      </w:r>
      <w:r w:rsidR="003E6927" w:rsidRPr="0042634F">
        <w:rPr>
          <w:rFonts w:ascii="Calibri" w:eastAsia="Arial" w:hAnsi="Calibri"/>
        </w:rPr>
        <w:t xml:space="preserve"> </w:t>
      </w:r>
      <w:r w:rsidRPr="0042634F">
        <w:rPr>
          <w:rFonts w:ascii="Calibri" w:eastAsia="Arial" w:hAnsi="Calibri"/>
        </w:rPr>
        <w:t xml:space="preserve">entre </w:t>
      </w:r>
      <w:r w:rsidR="00542720" w:rsidRPr="0042634F">
        <w:rPr>
          <w:rFonts w:ascii="Calibri" w:eastAsia="Arial" w:hAnsi="Calibri"/>
        </w:rPr>
        <w:t xml:space="preserve">o </w:t>
      </w:r>
      <w:r w:rsidRPr="0042634F">
        <w:rPr>
          <w:rFonts w:ascii="Calibri" w:eastAsia="Arial" w:hAnsi="Calibri"/>
        </w:rPr>
        <w:t xml:space="preserve">Ativo Intangível e o </w:t>
      </w:r>
      <w:r w:rsidR="003E6927" w:rsidRPr="0042634F">
        <w:rPr>
          <w:rFonts w:ascii="Calibri" w:eastAsia="Arial" w:hAnsi="Calibri"/>
        </w:rPr>
        <w:t>A</w:t>
      </w:r>
      <w:r w:rsidR="009E4D40" w:rsidRPr="0042634F">
        <w:rPr>
          <w:rFonts w:ascii="Calibri" w:eastAsia="Arial" w:hAnsi="Calibri"/>
        </w:rPr>
        <w:t>ti</w:t>
      </w:r>
      <w:r w:rsidR="003E6927" w:rsidRPr="0042634F">
        <w:rPr>
          <w:rFonts w:ascii="Calibri" w:eastAsia="Arial" w:hAnsi="Calibri"/>
        </w:rPr>
        <w:t>vo T</w:t>
      </w:r>
      <w:r w:rsidR="009E4D40" w:rsidRPr="0042634F">
        <w:rPr>
          <w:rFonts w:ascii="Calibri" w:eastAsia="Arial" w:hAnsi="Calibri"/>
        </w:rPr>
        <w:t>otal</w:t>
      </w:r>
      <w:r w:rsidR="00F058E6" w:rsidRPr="0042634F">
        <w:rPr>
          <w:rFonts w:ascii="Calibri" w:eastAsia="Arial" w:hAnsi="Calibri"/>
        </w:rPr>
        <w:t xml:space="preserve"> </w:t>
      </w:r>
      <w:r w:rsidR="00E24321" w:rsidRPr="0042634F">
        <w:rPr>
          <w:rFonts w:ascii="Calibri" w:eastAsia="Arial" w:hAnsi="Calibri"/>
        </w:rPr>
        <w:t>das empresas, respectivamente</w:t>
      </w:r>
      <w:r w:rsidRPr="0042634F">
        <w:rPr>
          <w:rFonts w:ascii="Calibri" w:eastAsia="Arial" w:hAnsi="Calibri"/>
        </w:rPr>
        <w:t>, nos exercícios de 2007, 2008 e 2009</w:t>
      </w:r>
      <w:r w:rsidR="00BE6A9E" w:rsidRPr="0042634F">
        <w:rPr>
          <w:rFonts w:ascii="Calibri" w:eastAsia="Arial" w:hAnsi="Calibri"/>
        </w:rPr>
        <w:t>.</w:t>
      </w:r>
      <w:r w:rsidR="009A092B" w:rsidRPr="0042634F">
        <w:rPr>
          <w:rFonts w:ascii="Calibri" w:eastAsia="Arial" w:hAnsi="Calibri"/>
        </w:rPr>
        <w:t xml:space="preserve"> </w:t>
      </w:r>
    </w:p>
    <w:p w14:paraId="2526E64A" w14:textId="77777777" w:rsidR="006A7AF7" w:rsidRDefault="006A7AF7" w:rsidP="003B6AB2">
      <w:pPr>
        <w:spacing w:after="120"/>
        <w:ind w:firstLine="709"/>
        <w:jc w:val="both"/>
        <w:rPr>
          <w:rFonts w:ascii="Calibri" w:eastAsia="Arial" w:hAnsi="Calibri"/>
        </w:rPr>
      </w:pPr>
    </w:p>
    <w:p w14:paraId="605D7761" w14:textId="77777777" w:rsidR="006A7AF7" w:rsidRPr="0042634F" w:rsidRDefault="006A7AF7" w:rsidP="003B6AB2">
      <w:pPr>
        <w:spacing w:after="120"/>
        <w:ind w:firstLine="709"/>
        <w:jc w:val="both"/>
        <w:rPr>
          <w:rFonts w:ascii="Calibri" w:eastAsia="Arial" w:hAnsi="Calibri"/>
        </w:rPr>
      </w:pPr>
    </w:p>
    <w:p w14:paraId="7CB99D8D" w14:textId="77777777" w:rsidR="001E3A18" w:rsidRDefault="001E3A18" w:rsidP="003B6AB2">
      <w:pPr>
        <w:spacing w:after="120"/>
        <w:ind w:firstLine="709"/>
        <w:jc w:val="both"/>
        <w:rPr>
          <w:rFonts w:ascii="Calibri" w:eastAsia="Arial" w:hAnsi="Calibri"/>
        </w:rPr>
      </w:pPr>
    </w:p>
    <w:p w14:paraId="77DE17D7" w14:textId="77777777" w:rsidR="00195DD9" w:rsidRDefault="00195DD9" w:rsidP="003B6AB2">
      <w:pPr>
        <w:spacing w:after="120"/>
        <w:ind w:firstLine="709"/>
        <w:jc w:val="both"/>
        <w:rPr>
          <w:rFonts w:ascii="Calibri" w:eastAsia="Arial" w:hAnsi="Calibri"/>
        </w:rPr>
      </w:pPr>
    </w:p>
    <w:p w14:paraId="6CB5A084" w14:textId="77777777" w:rsidR="00195DD9" w:rsidRPr="00195DD9" w:rsidRDefault="00195DD9" w:rsidP="00195DD9">
      <w:pPr>
        <w:pStyle w:val="Standard"/>
        <w:autoSpaceDE w:val="0"/>
        <w:spacing w:after="40" w:line="240" w:lineRule="auto"/>
        <w:jc w:val="center"/>
        <w:rPr>
          <w:rFonts w:eastAsia="Arial" w:cs="Times New Roman"/>
          <w:b/>
          <w:sz w:val="24"/>
          <w:szCs w:val="24"/>
        </w:rPr>
      </w:pPr>
      <w:r w:rsidRPr="00195DD9">
        <w:rPr>
          <w:rFonts w:eastAsia="Arial" w:cs="Times New Roman"/>
          <w:b/>
          <w:sz w:val="24"/>
          <w:szCs w:val="24"/>
        </w:rPr>
        <w:lastRenderedPageBreak/>
        <w:t>Gráfico 1: Comparação proporcional (%) entre o Ativo Intangível e o Ativo Não Circulante (exceto o Realizável a Longo Prazo – antigo Ativo Permanente, extinto pela Lei nº 11.941/2009)</w:t>
      </w:r>
    </w:p>
    <w:p w14:paraId="0EDBCF35" w14:textId="5F395FAA" w:rsidR="00195DD9" w:rsidRPr="0042634F" w:rsidRDefault="009D2536" w:rsidP="00195DD9">
      <w:pPr>
        <w:spacing w:after="120"/>
        <w:jc w:val="center"/>
        <w:rPr>
          <w:rFonts w:ascii="Calibri" w:eastAsia="Arial" w:hAnsi="Calibri"/>
          <w:noProof/>
          <w:color w:val="FF0000"/>
        </w:rPr>
      </w:pPr>
      <w:r>
        <w:rPr>
          <w:rFonts w:ascii="Calibri" w:eastAsia="Arial" w:hAnsi="Calibri"/>
          <w:noProof/>
          <w:color w:val="FF0000"/>
          <w:lang w:val="en-US" w:eastAsia="en-US"/>
        </w:rPr>
        <w:drawing>
          <wp:inline distT="0" distB="0" distL="0" distR="0" wp14:anchorId="305866C3" wp14:editId="658C4EFC">
            <wp:extent cx="3074670" cy="1598930"/>
            <wp:effectExtent l="0" t="0" r="24130" b="26670"/>
            <wp:docPr id="6"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9D7024F" w14:textId="5BFA903F" w:rsidR="00355A58" w:rsidRPr="00355A58" w:rsidRDefault="00355A58" w:rsidP="00355A58">
      <w:pPr>
        <w:pStyle w:val="CommentText"/>
        <w:rPr>
          <w:rFonts w:ascii="Calibri" w:hAnsi="Calibri"/>
          <w:sz w:val="22"/>
          <w:szCs w:val="22"/>
        </w:rPr>
      </w:pPr>
      <w:r>
        <w:rPr>
          <w:rFonts w:ascii="Calibri" w:hAnsi="Calibri"/>
          <w:sz w:val="22"/>
          <w:szCs w:val="22"/>
        </w:rPr>
        <w:t xml:space="preserve">              </w:t>
      </w:r>
      <w:r w:rsidRPr="00355A58">
        <w:rPr>
          <w:rFonts w:ascii="Calibri" w:hAnsi="Calibri"/>
          <w:sz w:val="22"/>
          <w:szCs w:val="22"/>
        </w:rPr>
        <w:t xml:space="preserve">Fonte: </w:t>
      </w:r>
      <w:r>
        <w:rPr>
          <w:rFonts w:ascii="Calibri" w:hAnsi="Calibri"/>
          <w:sz w:val="22"/>
          <w:szCs w:val="22"/>
        </w:rPr>
        <w:t>Elaborado</w:t>
      </w:r>
      <w:r w:rsidRPr="00355A58">
        <w:rPr>
          <w:rFonts w:ascii="Calibri" w:hAnsi="Calibri"/>
          <w:sz w:val="22"/>
          <w:szCs w:val="22"/>
        </w:rPr>
        <w:t xml:space="preserve"> pelos autores, com base nos dados da pesquisa.</w:t>
      </w:r>
    </w:p>
    <w:p w14:paraId="67295E6E" w14:textId="77777777" w:rsidR="00195DD9" w:rsidRDefault="00195DD9" w:rsidP="00355A58">
      <w:pPr>
        <w:autoSpaceDE w:val="0"/>
        <w:autoSpaceDN w:val="0"/>
        <w:adjustRightInd w:val="0"/>
        <w:ind w:firstLine="709"/>
        <w:jc w:val="both"/>
        <w:rPr>
          <w:rFonts w:ascii="Calibri" w:eastAsia="Arial" w:hAnsi="Calibri"/>
        </w:rPr>
      </w:pPr>
    </w:p>
    <w:p w14:paraId="73B91B95" w14:textId="77777777" w:rsidR="00355A58" w:rsidRDefault="00355A58" w:rsidP="00355A58">
      <w:pPr>
        <w:autoSpaceDE w:val="0"/>
        <w:autoSpaceDN w:val="0"/>
        <w:adjustRightInd w:val="0"/>
        <w:ind w:firstLine="709"/>
        <w:jc w:val="both"/>
        <w:rPr>
          <w:rFonts w:ascii="Calibri" w:eastAsia="Arial" w:hAnsi="Calibri"/>
        </w:rPr>
      </w:pPr>
    </w:p>
    <w:p w14:paraId="391884A4" w14:textId="77777777" w:rsidR="00A43F98" w:rsidRPr="0042634F" w:rsidRDefault="00936F6D" w:rsidP="003B6AB2">
      <w:pPr>
        <w:autoSpaceDE w:val="0"/>
        <w:autoSpaceDN w:val="0"/>
        <w:adjustRightInd w:val="0"/>
        <w:spacing w:after="120"/>
        <w:ind w:firstLine="709"/>
        <w:jc w:val="both"/>
        <w:rPr>
          <w:rFonts w:ascii="Calibri" w:eastAsia="Arial" w:hAnsi="Calibri"/>
        </w:rPr>
      </w:pPr>
      <w:r w:rsidRPr="0042634F">
        <w:rPr>
          <w:rFonts w:ascii="Calibri" w:eastAsia="Arial" w:hAnsi="Calibri"/>
        </w:rPr>
        <w:t>V</w:t>
      </w:r>
      <w:r w:rsidR="0028562D" w:rsidRPr="0042634F">
        <w:rPr>
          <w:rFonts w:ascii="Calibri" w:eastAsia="Arial" w:hAnsi="Calibri"/>
        </w:rPr>
        <w:t>erifica-se que</w:t>
      </w:r>
      <w:r w:rsidR="00095F82" w:rsidRPr="0042634F">
        <w:rPr>
          <w:rFonts w:ascii="Calibri" w:eastAsia="Arial" w:hAnsi="Calibri"/>
        </w:rPr>
        <w:t>,</w:t>
      </w:r>
      <w:r w:rsidR="0028562D" w:rsidRPr="0042634F">
        <w:rPr>
          <w:rFonts w:ascii="Calibri" w:eastAsia="Arial" w:hAnsi="Calibri"/>
        </w:rPr>
        <w:t xml:space="preserve"> ao longo </w:t>
      </w:r>
      <w:r w:rsidR="00CB6FAD" w:rsidRPr="0042634F">
        <w:rPr>
          <w:rFonts w:ascii="Calibri" w:eastAsia="Arial" w:hAnsi="Calibri"/>
        </w:rPr>
        <w:t xml:space="preserve">do período analisado, o Ativo Intangível das empresas passou a ter maior representatividade em relação ao Ativo </w:t>
      </w:r>
      <w:r w:rsidR="00542720" w:rsidRPr="0042634F">
        <w:rPr>
          <w:rFonts w:ascii="Calibri" w:eastAsia="Arial" w:hAnsi="Calibri"/>
        </w:rPr>
        <w:t>Não Circulante</w:t>
      </w:r>
      <w:r w:rsidR="00095F82" w:rsidRPr="0042634F">
        <w:rPr>
          <w:rFonts w:ascii="Calibri" w:eastAsia="Arial" w:hAnsi="Calibri"/>
        </w:rPr>
        <w:t>. Isto</w:t>
      </w:r>
      <w:r w:rsidR="00D56A7D" w:rsidRPr="0042634F">
        <w:rPr>
          <w:rFonts w:ascii="Calibri" w:eastAsia="Arial" w:hAnsi="Calibri"/>
        </w:rPr>
        <w:t xml:space="preserve"> repercute </w:t>
      </w:r>
      <w:r w:rsidR="00744CFB" w:rsidRPr="0042634F">
        <w:rPr>
          <w:rFonts w:ascii="Calibri" w:eastAsia="Arial" w:hAnsi="Calibri"/>
        </w:rPr>
        <w:t>na diminuição dos ativos tang</w:t>
      </w:r>
      <w:r w:rsidR="002E1F7F" w:rsidRPr="0042634F">
        <w:rPr>
          <w:rFonts w:ascii="Calibri" w:eastAsia="Arial" w:hAnsi="Calibri"/>
        </w:rPr>
        <w:t>íveis do grupo, em concordância com Backes, Ott e Wiethauper (2005, p. 1)</w:t>
      </w:r>
      <w:r w:rsidR="00D563A0" w:rsidRPr="0042634F">
        <w:rPr>
          <w:rFonts w:ascii="Calibri" w:eastAsia="Arial" w:hAnsi="Calibri"/>
        </w:rPr>
        <w:t>,</w:t>
      </w:r>
      <w:r w:rsidR="002E1F7F" w:rsidRPr="0042634F">
        <w:rPr>
          <w:rFonts w:ascii="Calibri" w:eastAsia="Arial" w:hAnsi="Calibri"/>
        </w:rPr>
        <w:t xml:space="preserve"> </w:t>
      </w:r>
      <w:r w:rsidR="000E3558" w:rsidRPr="0042634F">
        <w:rPr>
          <w:rFonts w:ascii="Calibri" w:eastAsia="Arial" w:hAnsi="Calibri"/>
        </w:rPr>
        <w:t>segundo os quais</w:t>
      </w:r>
      <w:r w:rsidR="002E1F7F" w:rsidRPr="0042634F">
        <w:rPr>
          <w:rFonts w:ascii="Calibri" w:eastAsia="Arial" w:hAnsi="Calibri"/>
        </w:rPr>
        <w:t xml:space="preserve"> “a proporção de investimentos em ativos intangíveis passa a ser significativa, em contraste com a irrelevância observada em outros tempos”.</w:t>
      </w:r>
      <w:r w:rsidR="0096369C" w:rsidRPr="0042634F">
        <w:rPr>
          <w:rFonts w:ascii="Calibri" w:eastAsia="Arial" w:hAnsi="Calibri"/>
        </w:rPr>
        <w:t xml:space="preserve"> </w:t>
      </w:r>
      <w:r w:rsidR="00507B62" w:rsidRPr="0042634F">
        <w:rPr>
          <w:rFonts w:ascii="Calibri" w:eastAsia="Arial" w:hAnsi="Calibri"/>
        </w:rPr>
        <w:t>A pesquisa de</w:t>
      </w:r>
      <w:r w:rsidR="00315384" w:rsidRPr="0042634F">
        <w:rPr>
          <w:rFonts w:ascii="Calibri" w:eastAsia="Arial" w:hAnsi="Calibri"/>
        </w:rPr>
        <w:t xml:space="preserve"> </w:t>
      </w:r>
      <w:r w:rsidR="00C77A6D" w:rsidRPr="0042634F">
        <w:rPr>
          <w:rFonts w:ascii="Calibri" w:eastAsia="Arial" w:hAnsi="Calibri"/>
        </w:rPr>
        <w:t>Crisóstomo (2009)</w:t>
      </w:r>
      <w:r w:rsidR="004F2585" w:rsidRPr="0042634F">
        <w:rPr>
          <w:rFonts w:ascii="Calibri" w:eastAsia="Arial" w:hAnsi="Calibri"/>
        </w:rPr>
        <w:t xml:space="preserve">, </w:t>
      </w:r>
      <w:r w:rsidR="000E3558" w:rsidRPr="0042634F">
        <w:rPr>
          <w:rFonts w:ascii="Calibri" w:eastAsia="Arial" w:hAnsi="Calibri"/>
        </w:rPr>
        <w:t>envolvendo</w:t>
      </w:r>
      <w:r w:rsidR="006C4F58" w:rsidRPr="0042634F">
        <w:rPr>
          <w:rFonts w:ascii="Calibri" w:eastAsia="Arial" w:hAnsi="Calibri"/>
        </w:rPr>
        <w:t xml:space="preserve"> 86 empresas (não financeiras) listadas na </w:t>
      </w:r>
      <w:r w:rsidR="000D7A24" w:rsidRPr="0042634F">
        <w:rPr>
          <w:rFonts w:ascii="Calibri" w:eastAsia="Arial" w:hAnsi="Calibri"/>
        </w:rPr>
        <w:t>BM&amp;F</w:t>
      </w:r>
      <w:r w:rsidR="006C4F58" w:rsidRPr="0042634F">
        <w:rPr>
          <w:rFonts w:ascii="Calibri" w:eastAsia="Arial" w:hAnsi="Calibri"/>
        </w:rPr>
        <w:t>Bovespa</w:t>
      </w:r>
      <w:r w:rsidR="000E3558" w:rsidRPr="0042634F">
        <w:rPr>
          <w:rFonts w:ascii="Calibri" w:eastAsia="Arial" w:hAnsi="Calibri"/>
        </w:rPr>
        <w:t>,</w:t>
      </w:r>
      <w:r w:rsidR="006C4F58" w:rsidRPr="0042634F">
        <w:rPr>
          <w:rFonts w:ascii="Calibri" w:eastAsia="Arial" w:hAnsi="Calibri"/>
        </w:rPr>
        <w:t xml:space="preserve"> distribuídas em 22 setores da economia, nos </w:t>
      </w:r>
      <w:r w:rsidR="000E3558" w:rsidRPr="0042634F">
        <w:rPr>
          <w:rFonts w:ascii="Calibri" w:eastAsia="Arial" w:hAnsi="Calibri"/>
        </w:rPr>
        <w:t xml:space="preserve">exercícios </w:t>
      </w:r>
      <w:r w:rsidR="004F2585" w:rsidRPr="0042634F">
        <w:rPr>
          <w:rFonts w:ascii="Calibri" w:eastAsia="Arial" w:hAnsi="Calibri"/>
        </w:rPr>
        <w:t>de 2005</w:t>
      </w:r>
      <w:r w:rsidR="000E3558" w:rsidRPr="0042634F">
        <w:rPr>
          <w:rFonts w:ascii="Calibri" w:eastAsia="Arial" w:hAnsi="Calibri"/>
        </w:rPr>
        <w:t>,</w:t>
      </w:r>
      <w:r w:rsidR="004F2585" w:rsidRPr="0042634F">
        <w:rPr>
          <w:rFonts w:ascii="Calibri" w:eastAsia="Arial" w:hAnsi="Calibri"/>
        </w:rPr>
        <w:t xml:space="preserve"> </w:t>
      </w:r>
      <w:r w:rsidR="000E3558" w:rsidRPr="0042634F">
        <w:rPr>
          <w:rFonts w:ascii="Calibri" w:eastAsia="Arial" w:hAnsi="Calibri"/>
        </w:rPr>
        <w:t xml:space="preserve">2006 e </w:t>
      </w:r>
      <w:r w:rsidR="004F2585" w:rsidRPr="0042634F">
        <w:rPr>
          <w:rFonts w:ascii="Calibri" w:eastAsia="Arial" w:hAnsi="Calibri"/>
        </w:rPr>
        <w:t>2007,</w:t>
      </w:r>
      <w:r w:rsidR="006C4F58" w:rsidRPr="0042634F">
        <w:rPr>
          <w:rFonts w:ascii="Calibri" w:eastAsia="Arial" w:hAnsi="Calibri"/>
        </w:rPr>
        <w:t xml:space="preserve"> </w:t>
      </w:r>
      <w:r w:rsidR="000E3558" w:rsidRPr="0042634F">
        <w:rPr>
          <w:rFonts w:ascii="Calibri" w:eastAsia="Arial" w:hAnsi="Calibri"/>
        </w:rPr>
        <w:t xml:space="preserve">revelou </w:t>
      </w:r>
      <w:r w:rsidR="004F2585" w:rsidRPr="0042634F">
        <w:rPr>
          <w:rFonts w:ascii="Calibri" w:eastAsia="Arial" w:hAnsi="Calibri"/>
        </w:rPr>
        <w:t xml:space="preserve">uma participação de 5,1% </w:t>
      </w:r>
      <w:r w:rsidR="00700219" w:rsidRPr="0042634F">
        <w:rPr>
          <w:rFonts w:ascii="Calibri" w:eastAsia="Arial" w:hAnsi="Calibri"/>
        </w:rPr>
        <w:t>d</w:t>
      </w:r>
      <w:r w:rsidR="004F2585" w:rsidRPr="0042634F">
        <w:rPr>
          <w:rFonts w:ascii="Calibri" w:eastAsia="Arial" w:hAnsi="Calibri"/>
        </w:rPr>
        <w:t xml:space="preserve">os ativos intangíveis </w:t>
      </w:r>
      <w:r w:rsidR="000E3558" w:rsidRPr="0042634F">
        <w:rPr>
          <w:rFonts w:ascii="Calibri" w:eastAsia="Arial" w:hAnsi="Calibri"/>
        </w:rPr>
        <w:t xml:space="preserve">no Ativo Permanente </w:t>
      </w:r>
      <w:r w:rsidR="004F2585" w:rsidRPr="0042634F">
        <w:rPr>
          <w:rFonts w:ascii="Calibri" w:eastAsia="Arial" w:hAnsi="Calibri"/>
        </w:rPr>
        <w:t>das empresas</w:t>
      </w:r>
      <w:r w:rsidR="00095F82" w:rsidRPr="0042634F">
        <w:rPr>
          <w:rFonts w:ascii="Calibri" w:eastAsia="Arial" w:hAnsi="Calibri"/>
        </w:rPr>
        <w:t>. N</w:t>
      </w:r>
      <w:r w:rsidR="004F2585" w:rsidRPr="0042634F">
        <w:rPr>
          <w:rFonts w:ascii="Calibri" w:eastAsia="Arial" w:hAnsi="Calibri"/>
        </w:rPr>
        <w:t xml:space="preserve">a opinião do </w:t>
      </w:r>
      <w:r w:rsidR="004F1D0F" w:rsidRPr="0042634F">
        <w:rPr>
          <w:rFonts w:ascii="Calibri" w:eastAsia="Arial" w:hAnsi="Calibri"/>
        </w:rPr>
        <w:t>auto</w:t>
      </w:r>
      <w:r w:rsidR="004F2585" w:rsidRPr="0042634F">
        <w:rPr>
          <w:rFonts w:ascii="Calibri" w:eastAsia="Arial" w:hAnsi="Calibri"/>
        </w:rPr>
        <w:t xml:space="preserve">r, </w:t>
      </w:r>
      <w:r w:rsidR="00095F82" w:rsidRPr="0042634F">
        <w:rPr>
          <w:rFonts w:ascii="Calibri" w:eastAsia="Arial" w:hAnsi="Calibri"/>
        </w:rPr>
        <w:t xml:space="preserve">este fato </w:t>
      </w:r>
      <w:r w:rsidR="004F2585" w:rsidRPr="0042634F">
        <w:rPr>
          <w:rFonts w:ascii="Calibri" w:eastAsia="Arial" w:hAnsi="Calibri"/>
        </w:rPr>
        <w:t>já poderia ser</w:t>
      </w:r>
      <w:r w:rsidR="00186974" w:rsidRPr="0042634F">
        <w:rPr>
          <w:rFonts w:ascii="Calibri" w:eastAsia="Arial" w:hAnsi="Calibri"/>
        </w:rPr>
        <w:t xml:space="preserve"> considerado relevante</w:t>
      </w:r>
      <w:r w:rsidR="000E3558" w:rsidRPr="0042634F">
        <w:rPr>
          <w:rFonts w:ascii="Calibri" w:eastAsia="Arial" w:hAnsi="Calibri"/>
        </w:rPr>
        <w:t>,</w:t>
      </w:r>
      <w:r w:rsidR="00186974" w:rsidRPr="0042634F">
        <w:rPr>
          <w:rFonts w:ascii="Calibri" w:eastAsia="Arial" w:hAnsi="Calibri"/>
        </w:rPr>
        <w:t xml:space="preserve"> </w:t>
      </w:r>
      <w:r w:rsidR="000E3558" w:rsidRPr="0042634F">
        <w:rPr>
          <w:rFonts w:ascii="Calibri" w:eastAsia="Arial" w:hAnsi="Calibri"/>
        </w:rPr>
        <w:t>porquanto a</w:t>
      </w:r>
      <w:r w:rsidR="00700219" w:rsidRPr="0042634F">
        <w:rPr>
          <w:rFonts w:ascii="Calibri" w:eastAsia="Arial" w:hAnsi="Calibri"/>
        </w:rPr>
        <w:t xml:space="preserve"> regulamentação mais clara sobre o tema só </w:t>
      </w:r>
      <w:r w:rsidR="000E3558" w:rsidRPr="0042634F">
        <w:rPr>
          <w:rFonts w:ascii="Calibri" w:eastAsia="Arial" w:hAnsi="Calibri"/>
        </w:rPr>
        <w:t>veio a surgir em 2007,</w:t>
      </w:r>
      <w:r w:rsidR="00700219" w:rsidRPr="0042634F">
        <w:rPr>
          <w:rFonts w:ascii="Calibri" w:eastAsia="Arial" w:hAnsi="Calibri"/>
        </w:rPr>
        <w:t xml:space="preserve"> </w:t>
      </w:r>
      <w:r w:rsidR="000E3558" w:rsidRPr="0042634F">
        <w:rPr>
          <w:rFonts w:ascii="Calibri" w:eastAsia="Arial" w:hAnsi="Calibri"/>
        </w:rPr>
        <w:t>por meio da</w:t>
      </w:r>
      <w:r w:rsidR="00700219" w:rsidRPr="0042634F">
        <w:rPr>
          <w:rFonts w:ascii="Calibri" w:eastAsia="Arial" w:hAnsi="Calibri"/>
        </w:rPr>
        <w:t xml:space="preserve"> Lei </w:t>
      </w:r>
      <w:r w:rsidR="007D7044" w:rsidRPr="0042634F">
        <w:rPr>
          <w:rFonts w:ascii="Calibri" w:eastAsia="Arial" w:hAnsi="Calibri"/>
        </w:rPr>
        <w:t xml:space="preserve">nº </w:t>
      </w:r>
      <w:r w:rsidR="00700219" w:rsidRPr="0042634F">
        <w:rPr>
          <w:rFonts w:ascii="Calibri" w:eastAsia="Arial" w:hAnsi="Calibri"/>
        </w:rPr>
        <w:t xml:space="preserve">11.638 e </w:t>
      </w:r>
      <w:r w:rsidR="000E3558" w:rsidRPr="0042634F">
        <w:rPr>
          <w:rFonts w:ascii="Calibri" w:eastAsia="Arial" w:hAnsi="Calibri"/>
        </w:rPr>
        <w:t xml:space="preserve">em 2008, com a edição do </w:t>
      </w:r>
      <w:r w:rsidR="00700219" w:rsidRPr="0042634F">
        <w:rPr>
          <w:rFonts w:ascii="Calibri" w:eastAsia="Arial" w:hAnsi="Calibri"/>
        </w:rPr>
        <w:t xml:space="preserve">CPC 04. </w:t>
      </w:r>
    </w:p>
    <w:p w14:paraId="7CA569E1" w14:textId="77777777" w:rsidR="008F5220" w:rsidRPr="0042634F" w:rsidRDefault="00222CE7" w:rsidP="003B6AB2">
      <w:pPr>
        <w:autoSpaceDE w:val="0"/>
        <w:autoSpaceDN w:val="0"/>
        <w:adjustRightInd w:val="0"/>
        <w:spacing w:after="120"/>
        <w:ind w:firstLine="709"/>
        <w:jc w:val="both"/>
        <w:rPr>
          <w:rFonts w:ascii="Calibri" w:eastAsia="Arial" w:hAnsi="Calibri"/>
        </w:rPr>
      </w:pPr>
      <w:r w:rsidRPr="0042634F">
        <w:rPr>
          <w:rFonts w:ascii="Calibri" w:eastAsia="Arial" w:hAnsi="Calibri"/>
        </w:rPr>
        <w:t>Comparando</w:t>
      </w:r>
      <w:r w:rsidR="008F5220" w:rsidRPr="0042634F">
        <w:rPr>
          <w:rFonts w:ascii="Calibri" w:eastAsia="Arial" w:hAnsi="Calibri"/>
        </w:rPr>
        <w:t xml:space="preserve">-se </w:t>
      </w:r>
      <w:r w:rsidRPr="0042634F">
        <w:rPr>
          <w:rFonts w:ascii="Calibri" w:eastAsia="Arial" w:hAnsi="Calibri"/>
        </w:rPr>
        <w:t xml:space="preserve">as proporções mostradas no Gráfico 1 com os </w:t>
      </w:r>
      <w:r w:rsidR="008F5220" w:rsidRPr="0042634F">
        <w:rPr>
          <w:rFonts w:ascii="Calibri" w:eastAsia="Arial" w:hAnsi="Calibri"/>
        </w:rPr>
        <w:t>resultados expressos na</w:t>
      </w:r>
      <w:r w:rsidR="00F65888" w:rsidRPr="0042634F">
        <w:rPr>
          <w:rFonts w:ascii="Calibri" w:eastAsia="Arial" w:hAnsi="Calibri"/>
        </w:rPr>
        <w:t xml:space="preserve"> pesquisa de Crisóstomo (2009)</w:t>
      </w:r>
      <w:r w:rsidR="008F5220" w:rsidRPr="0042634F">
        <w:rPr>
          <w:rFonts w:ascii="Calibri" w:eastAsia="Arial" w:hAnsi="Calibri"/>
        </w:rPr>
        <w:t xml:space="preserve">, </w:t>
      </w:r>
      <w:r w:rsidRPr="0042634F">
        <w:rPr>
          <w:rFonts w:ascii="Calibri" w:eastAsia="Arial" w:hAnsi="Calibri"/>
        </w:rPr>
        <w:t>verifica-se uma</w:t>
      </w:r>
      <w:r w:rsidR="008F5220" w:rsidRPr="0042634F">
        <w:rPr>
          <w:rFonts w:ascii="Calibri" w:eastAsia="Arial" w:hAnsi="Calibri"/>
        </w:rPr>
        <w:t xml:space="preserve"> </w:t>
      </w:r>
      <w:r w:rsidRPr="0042634F">
        <w:rPr>
          <w:rFonts w:ascii="Calibri" w:eastAsia="Arial" w:hAnsi="Calibri"/>
        </w:rPr>
        <w:t xml:space="preserve">crescente </w:t>
      </w:r>
      <w:r w:rsidR="008F5220" w:rsidRPr="0042634F">
        <w:rPr>
          <w:rFonts w:ascii="Calibri" w:eastAsia="Arial" w:hAnsi="Calibri"/>
        </w:rPr>
        <w:t xml:space="preserve">relevância do Ativo Intangível </w:t>
      </w:r>
      <w:r w:rsidR="004F6844" w:rsidRPr="0042634F">
        <w:rPr>
          <w:rFonts w:ascii="Calibri" w:eastAsia="Arial" w:hAnsi="Calibri"/>
        </w:rPr>
        <w:t xml:space="preserve">em relação ao Ativo </w:t>
      </w:r>
      <w:r w:rsidR="00D563A0" w:rsidRPr="0042634F">
        <w:rPr>
          <w:rFonts w:ascii="Calibri" w:eastAsia="Arial" w:hAnsi="Calibri"/>
        </w:rPr>
        <w:t>Não Circulante</w:t>
      </w:r>
      <w:r w:rsidR="004F6844" w:rsidRPr="0042634F">
        <w:rPr>
          <w:rFonts w:ascii="Calibri" w:eastAsia="Arial" w:hAnsi="Calibri"/>
        </w:rPr>
        <w:t xml:space="preserve"> </w:t>
      </w:r>
      <w:r w:rsidRPr="0042634F">
        <w:rPr>
          <w:rFonts w:ascii="Calibri" w:eastAsia="Arial" w:hAnsi="Calibri"/>
        </w:rPr>
        <w:t xml:space="preserve">nas </w:t>
      </w:r>
      <w:r w:rsidR="008F5220" w:rsidRPr="0042634F">
        <w:rPr>
          <w:rFonts w:ascii="Calibri" w:eastAsia="Arial" w:hAnsi="Calibri"/>
        </w:rPr>
        <w:t xml:space="preserve">empresas </w:t>
      </w:r>
      <w:r w:rsidR="00F65888" w:rsidRPr="0042634F">
        <w:rPr>
          <w:rFonts w:ascii="Calibri" w:eastAsia="Arial" w:hAnsi="Calibri"/>
        </w:rPr>
        <w:t xml:space="preserve">inovadoras </w:t>
      </w:r>
      <w:r w:rsidR="006533F8" w:rsidRPr="0042634F">
        <w:rPr>
          <w:rFonts w:ascii="Calibri" w:eastAsia="Arial" w:hAnsi="Calibri"/>
        </w:rPr>
        <w:t xml:space="preserve">objeto </w:t>
      </w:r>
      <w:r w:rsidRPr="0042634F">
        <w:rPr>
          <w:rFonts w:ascii="Calibri" w:eastAsia="Arial" w:hAnsi="Calibri"/>
        </w:rPr>
        <w:t xml:space="preserve">desta </w:t>
      </w:r>
      <w:r w:rsidR="008F5220" w:rsidRPr="0042634F">
        <w:rPr>
          <w:rFonts w:ascii="Calibri" w:eastAsia="Arial" w:hAnsi="Calibri"/>
        </w:rPr>
        <w:t>pesquisa</w:t>
      </w:r>
      <w:r w:rsidR="00767326" w:rsidRPr="0042634F">
        <w:rPr>
          <w:rFonts w:ascii="Calibri" w:eastAsia="Arial" w:hAnsi="Calibri"/>
        </w:rPr>
        <w:t>. A</w:t>
      </w:r>
      <w:r w:rsidR="00EE7E09" w:rsidRPr="0042634F">
        <w:rPr>
          <w:rFonts w:ascii="Calibri" w:eastAsia="Arial" w:hAnsi="Calibri"/>
        </w:rPr>
        <w:t>no a ano</w:t>
      </w:r>
      <w:r w:rsidR="00767326" w:rsidRPr="0042634F">
        <w:rPr>
          <w:rFonts w:ascii="Calibri" w:eastAsia="Arial" w:hAnsi="Calibri"/>
        </w:rPr>
        <w:t xml:space="preserve"> este indicador</w:t>
      </w:r>
      <w:r w:rsidR="008F5220" w:rsidRPr="0042634F">
        <w:rPr>
          <w:rFonts w:ascii="Calibri" w:eastAsia="Arial" w:hAnsi="Calibri"/>
        </w:rPr>
        <w:t xml:space="preserve"> </w:t>
      </w:r>
      <w:r w:rsidR="00EE7E09" w:rsidRPr="0042634F">
        <w:rPr>
          <w:rFonts w:ascii="Calibri" w:eastAsia="Arial" w:hAnsi="Calibri"/>
        </w:rPr>
        <w:t>vari</w:t>
      </w:r>
      <w:r w:rsidR="00767326" w:rsidRPr="0042634F">
        <w:rPr>
          <w:rFonts w:ascii="Calibri" w:eastAsia="Arial" w:hAnsi="Calibri"/>
        </w:rPr>
        <w:t>ou</w:t>
      </w:r>
      <w:r w:rsidR="00D744F8" w:rsidRPr="0042634F">
        <w:rPr>
          <w:rFonts w:ascii="Calibri" w:eastAsia="Arial" w:hAnsi="Calibri"/>
        </w:rPr>
        <w:t xml:space="preserve"> </w:t>
      </w:r>
      <w:r w:rsidR="00EE7E09" w:rsidRPr="0042634F">
        <w:rPr>
          <w:rFonts w:ascii="Calibri" w:eastAsia="Arial" w:hAnsi="Calibri"/>
        </w:rPr>
        <w:t xml:space="preserve">de </w:t>
      </w:r>
      <w:r w:rsidR="00D744F8" w:rsidRPr="0042634F">
        <w:rPr>
          <w:rFonts w:ascii="Calibri" w:eastAsia="Arial" w:hAnsi="Calibri"/>
        </w:rPr>
        <w:t>0</w:t>
      </w:r>
      <w:r w:rsidR="008F5220" w:rsidRPr="0042634F">
        <w:rPr>
          <w:rFonts w:ascii="Calibri" w:eastAsia="Arial" w:hAnsi="Calibri"/>
        </w:rPr>
        <w:t xml:space="preserve">% a 16% em 2007, </w:t>
      </w:r>
      <w:r w:rsidR="00767326" w:rsidRPr="0042634F">
        <w:rPr>
          <w:rFonts w:ascii="Calibri" w:eastAsia="Arial" w:hAnsi="Calibri"/>
        </w:rPr>
        <w:t xml:space="preserve">para </w:t>
      </w:r>
      <w:r w:rsidR="004B0511" w:rsidRPr="0042634F">
        <w:rPr>
          <w:rFonts w:ascii="Calibri" w:eastAsia="Arial" w:hAnsi="Calibri"/>
        </w:rPr>
        <w:t xml:space="preserve">4% a 41% em 2008, e </w:t>
      </w:r>
      <w:r w:rsidR="00767326" w:rsidRPr="0042634F">
        <w:rPr>
          <w:rFonts w:ascii="Calibri" w:eastAsia="Arial" w:hAnsi="Calibri"/>
        </w:rPr>
        <w:t>para</w:t>
      </w:r>
      <w:r w:rsidR="004B0511" w:rsidRPr="0042634F">
        <w:rPr>
          <w:rFonts w:ascii="Calibri" w:eastAsia="Arial" w:hAnsi="Calibri"/>
        </w:rPr>
        <w:t xml:space="preserve"> </w:t>
      </w:r>
      <w:r w:rsidR="00EE7E09" w:rsidRPr="0042634F">
        <w:rPr>
          <w:rFonts w:ascii="Calibri" w:eastAsia="Arial" w:hAnsi="Calibri"/>
        </w:rPr>
        <w:t>5</w:t>
      </w:r>
      <w:r w:rsidR="00B247F5" w:rsidRPr="0042634F">
        <w:rPr>
          <w:rFonts w:ascii="Calibri" w:eastAsia="Arial" w:hAnsi="Calibri"/>
        </w:rPr>
        <w:t>% a 42%</w:t>
      </w:r>
      <w:r w:rsidR="004F6844" w:rsidRPr="0042634F">
        <w:rPr>
          <w:rFonts w:ascii="Calibri" w:eastAsia="Arial" w:hAnsi="Calibri"/>
        </w:rPr>
        <w:t xml:space="preserve"> em 2009</w:t>
      </w:r>
      <w:r w:rsidR="00EE7E09" w:rsidRPr="0042634F">
        <w:rPr>
          <w:rFonts w:ascii="Calibri" w:eastAsia="Arial" w:hAnsi="Calibri"/>
        </w:rPr>
        <w:t>, consideradas as empresas individualmente</w:t>
      </w:r>
      <w:r w:rsidR="00B247F5" w:rsidRPr="0042634F">
        <w:rPr>
          <w:rFonts w:ascii="Calibri" w:eastAsia="Arial" w:hAnsi="Calibri"/>
        </w:rPr>
        <w:t>. A elevação</w:t>
      </w:r>
      <w:r w:rsidR="00B566E4" w:rsidRPr="0042634F">
        <w:rPr>
          <w:rFonts w:ascii="Calibri" w:eastAsia="Arial" w:hAnsi="Calibri"/>
        </w:rPr>
        <w:t>, de uma forma geral,</w:t>
      </w:r>
      <w:r w:rsidR="00B247F5" w:rsidRPr="0042634F">
        <w:rPr>
          <w:rFonts w:ascii="Calibri" w:eastAsia="Arial" w:hAnsi="Calibri"/>
        </w:rPr>
        <w:t xml:space="preserve"> pode </w:t>
      </w:r>
      <w:r w:rsidR="00EE7E09" w:rsidRPr="0042634F">
        <w:rPr>
          <w:rFonts w:ascii="Calibri" w:eastAsia="Arial" w:hAnsi="Calibri"/>
        </w:rPr>
        <w:t>ser atribuída à</w:t>
      </w:r>
      <w:r w:rsidR="008F5220" w:rsidRPr="0042634F">
        <w:rPr>
          <w:rFonts w:ascii="Calibri" w:eastAsia="Arial" w:hAnsi="Calibri"/>
        </w:rPr>
        <w:t xml:space="preserve"> a</w:t>
      </w:r>
      <w:r w:rsidR="00B247F5" w:rsidRPr="0042634F">
        <w:rPr>
          <w:rFonts w:ascii="Calibri" w:eastAsia="Arial" w:hAnsi="Calibri"/>
        </w:rPr>
        <w:t xml:space="preserve">doção </w:t>
      </w:r>
      <w:r w:rsidR="008F5220" w:rsidRPr="0042634F">
        <w:rPr>
          <w:rFonts w:ascii="Calibri" w:eastAsia="Arial" w:hAnsi="Calibri"/>
        </w:rPr>
        <w:t>do CPC</w:t>
      </w:r>
      <w:r w:rsidR="00973BD5" w:rsidRPr="0042634F">
        <w:rPr>
          <w:rFonts w:ascii="Calibri" w:eastAsia="Arial" w:hAnsi="Calibri"/>
        </w:rPr>
        <w:t xml:space="preserve"> 04</w:t>
      </w:r>
      <w:r w:rsidR="00D563A0" w:rsidRPr="0042634F">
        <w:rPr>
          <w:rFonts w:ascii="Calibri" w:eastAsia="Arial" w:hAnsi="Calibri"/>
        </w:rPr>
        <w:t xml:space="preserve"> a partir </w:t>
      </w:r>
      <w:r w:rsidR="001B593A" w:rsidRPr="0042634F">
        <w:rPr>
          <w:rFonts w:ascii="Calibri" w:eastAsia="Arial" w:hAnsi="Calibri"/>
        </w:rPr>
        <w:t>d</w:t>
      </w:r>
      <w:r w:rsidR="00D563A0" w:rsidRPr="0042634F">
        <w:rPr>
          <w:rFonts w:ascii="Calibri" w:eastAsia="Arial" w:hAnsi="Calibri"/>
        </w:rPr>
        <w:t>o exercício d</w:t>
      </w:r>
      <w:r w:rsidR="001B593A" w:rsidRPr="0042634F">
        <w:rPr>
          <w:rFonts w:ascii="Calibri" w:eastAsia="Arial" w:hAnsi="Calibri"/>
        </w:rPr>
        <w:t>e 2008</w:t>
      </w:r>
      <w:r w:rsidR="00EA57A6" w:rsidRPr="0042634F">
        <w:rPr>
          <w:rFonts w:ascii="Calibri" w:eastAsia="Arial" w:hAnsi="Calibri"/>
        </w:rPr>
        <w:t>.</w:t>
      </w:r>
    </w:p>
    <w:p w14:paraId="70DBE8ED" w14:textId="77777777" w:rsidR="000C6E5F" w:rsidRPr="0042634F" w:rsidRDefault="000C6E5F" w:rsidP="003B6AB2">
      <w:pPr>
        <w:autoSpaceDE w:val="0"/>
        <w:autoSpaceDN w:val="0"/>
        <w:adjustRightInd w:val="0"/>
        <w:spacing w:after="120"/>
        <w:ind w:firstLine="709"/>
        <w:jc w:val="both"/>
        <w:rPr>
          <w:rFonts w:ascii="Calibri" w:eastAsia="Arial" w:hAnsi="Calibri"/>
          <w:bCs/>
        </w:rPr>
      </w:pPr>
      <w:r w:rsidRPr="0042634F">
        <w:rPr>
          <w:rFonts w:ascii="Calibri" w:eastAsia="Arial" w:hAnsi="Calibri"/>
        </w:rPr>
        <w:t xml:space="preserve">Outro </w:t>
      </w:r>
      <w:r w:rsidR="00EE7E09" w:rsidRPr="0042634F">
        <w:rPr>
          <w:rFonts w:ascii="Calibri" w:eastAsia="Arial" w:hAnsi="Calibri"/>
        </w:rPr>
        <w:t>aspecto</w:t>
      </w:r>
      <w:r w:rsidRPr="0042634F">
        <w:rPr>
          <w:rFonts w:ascii="Calibri" w:eastAsia="Arial" w:hAnsi="Calibri"/>
        </w:rPr>
        <w:t xml:space="preserve"> </w:t>
      </w:r>
      <w:r w:rsidR="00736061" w:rsidRPr="0042634F">
        <w:rPr>
          <w:rFonts w:ascii="Calibri" w:eastAsia="Arial" w:hAnsi="Calibri"/>
        </w:rPr>
        <w:t xml:space="preserve">que merece </w:t>
      </w:r>
      <w:r w:rsidRPr="0042634F">
        <w:rPr>
          <w:rFonts w:ascii="Calibri" w:eastAsia="Arial" w:hAnsi="Calibri"/>
        </w:rPr>
        <w:t xml:space="preserve">ser destacado é que, apesar do </w:t>
      </w:r>
      <w:r w:rsidR="00736061" w:rsidRPr="0042634F">
        <w:rPr>
          <w:rFonts w:ascii="Calibri" w:eastAsia="Arial" w:hAnsi="Calibri"/>
        </w:rPr>
        <w:t xml:space="preserve">reduzido </w:t>
      </w:r>
      <w:r w:rsidRPr="0042634F">
        <w:rPr>
          <w:rFonts w:ascii="Calibri" w:eastAsia="Arial" w:hAnsi="Calibri"/>
        </w:rPr>
        <w:t>número de empresas pesquisadas, ao se correlacionar</w:t>
      </w:r>
      <w:r w:rsidR="00AE020A" w:rsidRPr="0042634F">
        <w:rPr>
          <w:rFonts w:ascii="Calibri" w:eastAsia="Arial" w:hAnsi="Calibri"/>
        </w:rPr>
        <w:t>em</w:t>
      </w:r>
      <w:r w:rsidRPr="0042634F">
        <w:rPr>
          <w:rFonts w:ascii="Calibri" w:eastAsia="Arial" w:hAnsi="Calibri"/>
        </w:rPr>
        <w:t xml:space="preserve"> os resultados evidenciados </w:t>
      </w:r>
      <w:r w:rsidR="00736061" w:rsidRPr="0042634F">
        <w:rPr>
          <w:rFonts w:ascii="Calibri" w:eastAsia="Arial" w:hAnsi="Calibri"/>
        </w:rPr>
        <w:t>no Gráfico 1</w:t>
      </w:r>
      <w:r w:rsidRPr="0042634F">
        <w:rPr>
          <w:rFonts w:ascii="Calibri" w:eastAsia="Arial" w:hAnsi="Calibri"/>
        </w:rPr>
        <w:t xml:space="preserve">, </w:t>
      </w:r>
      <w:r w:rsidR="00736061" w:rsidRPr="0042634F">
        <w:rPr>
          <w:rFonts w:ascii="Calibri" w:eastAsia="Arial" w:hAnsi="Calibri"/>
        </w:rPr>
        <w:t>percebe-se</w:t>
      </w:r>
      <w:r w:rsidRPr="0042634F">
        <w:rPr>
          <w:rFonts w:ascii="Calibri" w:eastAsia="Arial" w:hAnsi="Calibri"/>
        </w:rPr>
        <w:t xml:space="preserve"> </w:t>
      </w:r>
      <w:r w:rsidR="00736061" w:rsidRPr="0042634F">
        <w:rPr>
          <w:rFonts w:ascii="Calibri" w:eastAsia="Arial" w:hAnsi="Calibri"/>
        </w:rPr>
        <w:t xml:space="preserve">que há </w:t>
      </w:r>
      <w:r w:rsidR="001F69FC" w:rsidRPr="0042634F">
        <w:rPr>
          <w:rFonts w:ascii="Calibri" w:eastAsia="Arial" w:hAnsi="Calibri"/>
        </w:rPr>
        <w:t xml:space="preserve">correspondência direta </w:t>
      </w:r>
      <w:r w:rsidR="00082CBE" w:rsidRPr="0042634F">
        <w:rPr>
          <w:rFonts w:ascii="Calibri" w:eastAsia="Arial" w:hAnsi="Calibri"/>
        </w:rPr>
        <w:t xml:space="preserve">entre a relevância </w:t>
      </w:r>
      <w:r w:rsidR="006E7811" w:rsidRPr="0042634F">
        <w:rPr>
          <w:rFonts w:ascii="Calibri" w:eastAsia="Arial" w:hAnsi="Calibri"/>
        </w:rPr>
        <w:t xml:space="preserve">dos ativos intangíveis </w:t>
      </w:r>
      <w:r w:rsidR="00082CBE" w:rsidRPr="0042634F">
        <w:rPr>
          <w:rFonts w:ascii="Calibri" w:eastAsia="Arial" w:hAnsi="Calibri"/>
        </w:rPr>
        <w:t xml:space="preserve">em relação ao Ativo </w:t>
      </w:r>
      <w:r w:rsidR="00D563A0" w:rsidRPr="0042634F">
        <w:rPr>
          <w:rFonts w:ascii="Calibri" w:eastAsia="Arial" w:hAnsi="Calibri"/>
        </w:rPr>
        <w:t>Não Circulante</w:t>
      </w:r>
      <w:r w:rsidR="00082CBE" w:rsidRPr="0042634F">
        <w:rPr>
          <w:rFonts w:ascii="Calibri" w:eastAsia="Arial" w:hAnsi="Calibri"/>
        </w:rPr>
        <w:t xml:space="preserve"> e o</w:t>
      </w:r>
      <w:r w:rsidRPr="0042634F">
        <w:rPr>
          <w:rFonts w:ascii="Calibri" w:eastAsia="Arial" w:hAnsi="Calibri"/>
        </w:rPr>
        <w:t xml:space="preserve"> grau de intensidade tecnológica</w:t>
      </w:r>
      <w:r w:rsidR="00736061" w:rsidRPr="0042634F">
        <w:rPr>
          <w:rFonts w:ascii="Calibri" w:eastAsia="Arial" w:hAnsi="Calibri"/>
        </w:rPr>
        <w:t xml:space="preserve"> da atividade predominante </w:t>
      </w:r>
      <w:r w:rsidR="006E7811" w:rsidRPr="0042634F">
        <w:rPr>
          <w:rFonts w:ascii="Calibri" w:eastAsia="Arial" w:hAnsi="Calibri"/>
        </w:rPr>
        <w:t>em cada uma</w:t>
      </w:r>
      <w:r w:rsidR="00736061" w:rsidRPr="0042634F">
        <w:rPr>
          <w:rFonts w:ascii="Calibri" w:eastAsia="Arial" w:hAnsi="Calibri"/>
        </w:rPr>
        <w:t xml:space="preserve"> </w:t>
      </w:r>
      <w:r w:rsidR="006E7811" w:rsidRPr="0042634F">
        <w:rPr>
          <w:rFonts w:ascii="Calibri" w:eastAsia="Arial" w:hAnsi="Calibri"/>
        </w:rPr>
        <w:t xml:space="preserve">delas. </w:t>
      </w:r>
      <w:r w:rsidR="006E7811" w:rsidRPr="0042634F">
        <w:rPr>
          <w:rFonts w:ascii="Calibri" w:eastAsia="Arial" w:hAnsi="Calibri"/>
          <w:bCs/>
        </w:rPr>
        <w:t>Desse modo</w:t>
      </w:r>
      <w:r w:rsidR="004072BC" w:rsidRPr="0042634F">
        <w:rPr>
          <w:rFonts w:ascii="Calibri" w:eastAsia="Arial" w:hAnsi="Calibri"/>
          <w:bCs/>
        </w:rPr>
        <w:t xml:space="preserve">, quanto maior </w:t>
      </w:r>
      <w:r w:rsidR="006E7811" w:rsidRPr="0042634F">
        <w:rPr>
          <w:rFonts w:ascii="Calibri" w:eastAsia="Arial" w:hAnsi="Calibri"/>
          <w:bCs/>
        </w:rPr>
        <w:t xml:space="preserve">for </w:t>
      </w:r>
      <w:r w:rsidR="004072BC" w:rsidRPr="0042634F">
        <w:rPr>
          <w:rFonts w:ascii="Calibri" w:eastAsia="Arial" w:hAnsi="Calibri"/>
          <w:bCs/>
        </w:rPr>
        <w:t>o grau de inovação da empresa</w:t>
      </w:r>
      <w:r w:rsidR="006E7811" w:rsidRPr="0042634F">
        <w:rPr>
          <w:rFonts w:ascii="Calibri" w:eastAsia="Arial" w:hAnsi="Calibri"/>
          <w:bCs/>
        </w:rPr>
        <w:t>,</w:t>
      </w:r>
      <w:r w:rsidR="004072BC" w:rsidRPr="0042634F">
        <w:rPr>
          <w:rFonts w:ascii="Calibri" w:eastAsia="Arial" w:hAnsi="Calibri"/>
          <w:bCs/>
        </w:rPr>
        <w:t xml:space="preserve"> maior </w:t>
      </w:r>
      <w:r w:rsidR="006E7811" w:rsidRPr="0042634F">
        <w:rPr>
          <w:rFonts w:ascii="Calibri" w:eastAsia="Arial" w:hAnsi="Calibri"/>
          <w:bCs/>
        </w:rPr>
        <w:t xml:space="preserve">será </w:t>
      </w:r>
      <w:r w:rsidR="004072BC" w:rsidRPr="0042634F">
        <w:rPr>
          <w:rFonts w:ascii="Calibri" w:eastAsia="Arial" w:hAnsi="Calibri"/>
          <w:bCs/>
        </w:rPr>
        <w:t xml:space="preserve">a relevância dos </w:t>
      </w:r>
      <w:r w:rsidR="006E7811" w:rsidRPr="0042634F">
        <w:rPr>
          <w:rFonts w:ascii="Calibri" w:eastAsia="Arial" w:hAnsi="Calibri"/>
          <w:bCs/>
        </w:rPr>
        <w:t xml:space="preserve">seus ativos </w:t>
      </w:r>
      <w:r w:rsidR="004072BC" w:rsidRPr="0042634F">
        <w:rPr>
          <w:rFonts w:ascii="Calibri" w:eastAsia="Arial" w:hAnsi="Calibri"/>
          <w:bCs/>
        </w:rPr>
        <w:t xml:space="preserve">intangíveis em relação ao </w:t>
      </w:r>
      <w:r w:rsidR="00A2199E" w:rsidRPr="0042634F">
        <w:rPr>
          <w:rFonts w:ascii="Calibri" w:eastAsia="Arial" w:hAnsi="Calibri"/>
          <w:bCs/>
        </w:rPr>
        <w:t>Ativo Não Circulante</w:t>
      </w:r>
      <w:r w:rsidR="00AE020A" w:rsidRPr="0042634F">
        <w:rPr>
          <w:rFonts w:ascii="Calibri" w:eastAsia="Arial" w:hAnsi="Calibri"/>
          <w:bCs/>
        </w:rPr>
        <w:t xml:space="preserve"> -</w:t>
      </w:r>
      <w:r w:rsidR="007305EA" w:rsidRPr="0042634F">
        <w:rPr>
          <w:rFonts w:ascii="Calibri" w:eastAsia="Arial" w:hAnsi="Calibri"/>
          <w:bCs/>
        </w:rPr>
        <w:t xml:space="preserve"> </w:t>
      </w:r>
      <w:r w:rsidR="006E7811" w:rsidRPr="0042634F">
        <w:rPr>
          <w:rFonts w:ascii="Calibri" w:eastAsia="Arial" w:hAnsi="Calibri"/>
          <w:bCs/>
        </w:rPr>
        <w:t xml:space="preserve">o </w:t>
      </w:r>
      <w:r w:rsidR="007305EA" w:rsidRPr="0042634F">
        <w:rPr>
          <w:rFonts w:ascii="Calibri" w:eastAsia="Arial" w:hAnsi="Calibri"/>
          <w:bCs/>
        </w:rPr>
        <w:t xml:space="preserve">que ratifica </w:t>
      </w:r>
      <w:r w:rsidR="006E7811" w:rsidRPr="0042634F">
        <w:rPr>
          <w:rFonts w:ascii="Calibri" w:eastAsia="Arial" w:hAnsi="Calibri"/>
          <w:bCs/>
        </w:rPr>
        <w:t xml:space="preserve">parcialmente o </w:t>
      </w:r>
      <w:r w:rsidR="007305EA" w:rsidRPr="0042634F">
        <w:rPr>
          <w:rFonts w:ascii="Calibri" w:eastAsia="Arial" w:hAnsi="Calibri"/>
          <w:bCs/>
        </w:rPr>
        <w:t xml:space="preserve">pressuposto </w:t>
      </w:r>
      <w:r w:rsidR="006E7811" w:rsidRPr="0042634F">
        <w:rPr>
          <w:rFonts w:ascii="Calibri" w:eastAsia="Arial" w:hAnsi="Calibri"/>
          <w:bCs/>
        </w:rPr>
        <w:t xml:space="preserve">adotado </w:t>
      </w:r>
      <w:r w:rsidR="007305EA" w:rsidRPr="0042634F">
        <w:rPr>
          <w:rFonts w:ascii="Calibri" w:eastAsia="Arial" w:hAnsi="Calibri"/>
          <w:bCs/>
        </w:rPr>
        <w:t>para a seleção da amostra da pesquisa.</w:t>
      </w:r>
      <w:r w:rsidR="006E7811" w:rsidRPr="0042634F">
        <w:rPr>
          <w:rFonts w:ascii="Calibri" w:eastAsia="Arial" w:hAnsi="Calibri"/>
          <w:bCs/>
        </w:rPr>
        <w:t xml:space="preserve"> </w:t>
      </w:r>
      <w:r w:rsidR="006E7811" w:rsidRPr="0042634F">
        <w:rPr>
          <w:rFonts w:ascii="Calibri" w:eastAsia="Arial" w:hAnsi="Calibri"/>
        </w:rPr>
        <w:t xml:space="preserve">Com efeito, a Embraer e a Marcopolo pertencem ao </w:t>
      </w:r>
      <w:r w:rsidR="006E7811" w:rsidRPr="0042634F">
        <w:rPr>
          <w:rFonts w:ascii="Calibri" w:eastAsia="Arial" w:hAnsi="Calibri"/>
          <w:bCs/>
        </w:rPr>
        <w:t>Grupo 1 – setores de alta tecnologia; a Natura está classificada no Grupo 2 – setores de média-alta intensidade tecnológica; a Usiminas se enquadra no Grupo 3 – setores de média-baixa intensidade tecnológica; e a Grendene pertence ao Grupo 4 – setores de baixa intensidade tecnológica.</w:t>
      </w:r>
    </w:p>
    <w:p w14:paraId="119EC938" w14:textId="77777777" w:rsidR="00355A58" w:rsidRDefault="00355A58" w:rsidP="00355A58">
      <w:pPr>
        <w:pStyle w:val="Standard"/>
        <w:autoSpaceDE w:val="0"/>
        <w:spacing w:after="0" w:line="240" w:lineRule="auto"/>
        <w:jc w:val="center"/>
        <w:rPr>
          <w:rFonts w:eastAsia="Arial" w:cs="Times New Roman"/>
          <w:b/>
          <w:sz w:val="24"/>
          <w:szCs w:val="24"/>
        </w:rPr>
      </w:pPr>
    </w:p>
    <w:p w14:paraId="3D67018C" w14:textId="77777777" w:rsidR="00195DD9" w:rsidRPr="00195DD9" w:rsidRDefault="00195DD9" w:rsidP="00195DD9">
      <w:pPr>
        <w:pStyle w:val="Standard"/>
        <w:autoSpaceDE w:val="0"/>
        <w:spacing w:after="40" w:line="240" w:lineRule="auto"/>
        <w:jc w:val="center"/>
        <w:rPr>
          <w:rFonts w:eastAsia="Arial" w:cs="Times New Roman"/>
          <w:b/>
          <w:sz w:val="24"/>
          <w:szCs w:val="24"/>
        </w:rPr>
      </w:pPr>
      <w:r w:rsidRPr="00195DD9">
        <w:rPr>
          <w:rFonts w:eastAsia="Arial" w:cs="Times New Roman"/>
          <w:b/>
          <w:sz w:val="24"/>
          <w:szCs w:val="24"/>
        </w:rPr>
        <w:lastRenderedPageBreak/>
        <w:t>Gráfico 2</w:t>
      </w:r>
      <w:r>
        <w:rPr>
          <w:rFonts w:eastAsia="Arial" w:cs="Times New Roman"/>
          <w:b/>
          <w:sz w:val="24"/>
          <w:szCs w:val="24"/>
        </w:rPr>
        <w:t>:</w:t>
      </w:r>
      <w:r w:rsidRPr="00195DD9">
        <w:rPr>
          <w:rFonts w:eastAsia="Arial" w:cs="Times New Roman"/>
          <w:b/>
          <w:sz w:val="24"/>
          <w:szCs w:val="24"/>
        </w:rPr>
        <w:t xml:space="preserve"> Comparação proporcional (%) entre o Ativo Intangível e o Ativo Total</w:t>
      </w:r>
    </w:p>
    <w:p w14:paraId="33B33E83" w14:textId="3379A3AB" w:rsidR="0074568D" w:rsidRPr="0042634F" w:rsidRDefault="009D2536" w:rsidP="00195DD9">
      <w:pPr>
        <w:spacing w:after="120"/>
        <w:jc w:val="center"/>
        <w:rPr>
          <w:rFonts w:ascii="Calibri" w:eastAsia="Arial" w:hAnsi="Calibri"/>
          <w:b/>
        </w:rPr>
      </w:pPr>
      <w:r>
        <w:rPr>
          <w:rFonts w:ascii="Calibri" w:eastAsia="Arial" w:hAnsi="Calibri"/>
          <w:noProof/>
          <w:color w:val="FF0000"/>
          <w:lang w:val="en-US" w:eastAsia="en-US"/>
        </w:rPr>
        <w:drawing>
          <wp:inline distT="0" distB="0" distL="0" distR="0" wp14:anchorId="4A6B245A" wp14:editId="59E27B77">
            <wp:extent cx="3074670" cy="1453515"/>
            <wp:effectExtent l="0" t="0" r="24130" b="19685"/>
            <wp:docPr id="2"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70C16D" w14:textId="69451554" w:rsidR="00355A58" w:rsidRPr="00355A58" w:rsidRDefault="00355A58" w:rsidP="00355A58">
      <w:pPr>
        <w:pStyle w:val="CommentText"/>
        <w:rPr>
          <w:rFonts w:ascii="Calibri" w:hAnsi="Calibri"/>
          <w:sz w:val="22"/>
          <w:szCs w:val="22"/>
        </w:rPr>
      </w:pPr>
      <w:r>
        <w:rPr>
          <w:rFonts w:ascii="Calibri" w:hAnsi="Calibri"/>
          <w:sz w:val="22"/>
          <w:szCs w:val="22"/>
        </w:rPr>
        <w:t xml:space="preserve">              </w:t>
      </w:r>
      <w:r w:rsidRPr="00355A58">
        <w:rPr>
          <w:rFonts w:ascii="Calibri" w:hAnsi="Calibri"/>
          <w:sz w:val="22"/>
          <w:szCs w:val="22"/>
        </w:rPr>
        <w:t xml:space="preserve">Fonte: </w:t>
      </w:r>
      <w:r>
        <w:rPr>
          <w:rFonts w:ascii="Calibri" w:hAnsi="Calibri"/>
          <w:sz w:val="22"/>
          <w:szCs w:val="22"/>
        </w:rPr>
        <w:t>Elaborado</w:t>
      </w:r>
      <w:r w:rsidRPr="00355A58">
        <w:rPr>
          <w:rFonts w:ascii="Calibri" w:hAnsi="Calibri"/>
          <w:sz w:val="22"/>
          <w:szCs w:val="22"/>
        </w:rPr>
        <w:t xml:space="preserve"> pelos autores, com base nos dados da pesquisa.</w:t>
      </w:r>
    </w:p>
    <w:p w14:paraId="75CD74B8" w14:textId="77777777" w:rsidR="00195DD9" w:rsidRDefault="00195DD9" w:rsidP="00355A58">
      <w:pPr>
        <w:ind w:firstLine="709"/>
        <w:jc w:val="both"/>
        <w:rPr>
          <w:rFonts w:ascii="Calibri" w:eastAsia="Arial" w:hAnsi="Calibri"/>
        </w:rPr>
      </w:pPr>
    </w:p>
    <w:p w14:paraId="1A50321A" w14:textId="77777777" w:rsidR="00355A58" w:rsidRDefault="00355A58" w:rsidP="00355A58">
      <w:pPr>
        <w:ind w:firstLine="709"/>
        <w:jc w:val="both"/>
        <w:rPr>
          <w:rFonts w:ascii="Calibri" w:eastAsia="Arial" w:hAnsi="Calibri"/>
        </w:rPr>
      </w:pPr>
    </w:p>
    <w:p w14:paraId="66039EC4" w14:textId="77777777" w:rsidR="007F6E0E" w:rsidRPr="0042634F" w:rsidRDefault="005D2610" w:rsidP="003B6AB2">
      <w:pPr>
        <w:spacing w:after="120"/>
        <w:ind w:firstLine="709"/>
        <w:jc w:val="both"/>
        <w:rPr>
          <w:rFonts w:ascii="Calibri" w:eastAsia="Arial" w:hAnsi="Calibri"/>
        </w:rPr>
      </w:pPr>
      <w:r w:rsidRPr="0042634F">
        <w:rPr>
          <w:rFonts w:ascii="Calibri" w:eastAsia="Arial" w:hAnsi="Calibri"/>
        </w:rPr>
        <w:t xml:space="preserve">Comparando-se as proporções mostradas no Gráfico 2, verifica-se uma crescente relevância do Ativo Intangível em relação ao Ativo Total nas empresas inovadoras objeto desta pesquisa, ano a ano, variando de 0% a 3% em 2007, </w:t>
      </w:r>
      <w:r w:rsidR="000E4C83" w:rsidRPr="0042634F">
        <w:rPr>
          <w:rFonts w:ascii="Calibri" w:eastAsia="Arial" w:hAnsi="Calibri"/>
        </w:rPr>
        <w:t xml:space="preserve">para </w:t>
      </w:r>
      <w:r w:rsidRPr="0042634F">
        <w:rPr>
          <w:rFonts w:ascii="Calibri" w:eastAsia="Arial" w:hAnsi="Calibri"/>
        </w:rPr>
        <w:t xml:space="preserve">0,5% a 7,5% em 2008, e </w:t>
      </w:r>
      <w:r w:rsidR="000E4C83" w:rsidRPr="0042634F">
        <w:rPr>
          <w:rFonts w:ascii="Calibri" w:eastAsia="Arial" w:hAnsi="Calibri"/>
        </w:rPr>
        <w:t>para</w:t>
      </w:r>
      <w:r w:rsidRPr="0042634F">
        <w:rPr>
          <w:rFonts w:ascii="Calibri" w:eastAsia="Arial" w:hAnsi="Calibri"/>
        </w:rPr>
        <w:t xml:space="preserve"> quase 1% a 8% em 2009, consideradas as empresas individualmente, com destaque para a Embraer e a Usiminas nos dois últimos exercícios. </w:t>
      </w:r>
      <w:r w:rsidR="007F6E0E" w:rsidRPr="0042634F">
        <w:rPr>
          <w:rFonts w:ascii="Calibri" w:eastAsia="Arial" w:hAnsi="Calibri"/>
        </w:rPr>
        <w:t xml:space="preserve">Em análise semelhante, </w:t>
      </w:r>
      <w:r w:rsidRPr="0042634F">
        <w:rPr>
          <w:rFonts w:ascii="Calibri" w:eastAsia="Arial" w:hAnsi="Calibri"/>
        </w:rPr>
        <w:t>envolvendo</w:t>
      </w:r>
      <w:r w:rsidR="00DD0758" w:rsidRPr="0042634F">
        <w:rPr>
          <w:rFonts w:ascii="Calibri" w:eastAsia="Arial" w:hAnsi="Calibri"/>
        </w:rPr>
        <w:t xml:space="preserve"> 45</w:t>
      </w:r>
      <w:r w:rsidR="007F6E0E" w:rsidRPr="0042634F">
        <w:rPr>
          <w:rFonts w:ascii="Calibri" w:eastAsia="Arial" w:hAnsi="Calibri"/>
        </w:rPr>
        <w:t xml:space="preserve"> empresas de capital aberto, </w:t>
      </w:r>
      <w:r w:rsidR="000C1A7F" w:rsidRPr="0042634F">
        <w:rPr>
          <w:rFonts w:ascii="Calibri" w:eastAsia="Arial" w:hAnsi="Calibri"/>
        </w:rPr>
        <w:t xml:space="preserve">a pesquisa de Comunelo, Marcon e Thiesen (2010) revelou </w:t>
      </w:r>
      <w:r w:rsidR="00DD0758" w:rsidRPr="0042634F">
        <w:rPr>
          <w:rFonts w:ascii="Calibri" w:eastAsia="Arial" w:hAnsi="Calibri"/>
        </w:rPr>
        <w:t>que</w:t>
      </w:r>
      <w:r w:rsidR="000E4C83" w:rsidRPr="0042634F">
        <w:rPr>
          <w:rFonts w:ascii="Calibri" w:eastAsia="Arial" w:hAnsi="Calibri"/>
        </w:rPr>
        <w:t>,</w:t>
      </w:r>
      <w:r w:rsidR="00DD0758" w:rsidRPr="0042634F">
        <w:rPr>
          <w:rFonts w:ascii="Calibri" w:eastAsia="Arial" w:hAnsi="Calibri"/>
        </w:rPr>
        <w:t xml:space="preserve"> </w:t>
      </w:r>
      <w:r w:rsidR="000C1A7F" w:rsidRPr="0042634F">
        <w:rPr>
          <w:rFonts w:ascii="Calibri" w:eastAsia="Arial" w:hAnsi="Calibri"/>
        </w:rPr>
        <w:t>em mais da metade delas</w:t>
      </w:r>
      <w:r w:rsidR="000E4C83" w:rsidRPr="0042634F">
        <w:rPr>
          <w:rFonts w:ascii="Calibri" w:eastAsia="Arial" w:hAnsi="Calibri"/>
        </w:rPr>
        <w:t xml:space="preserve"> -</w:t>
      </w:r>
      <w:r w:rsidR="007F6E0E" w:rsidRPr="0042634F">
        <w:rPr>
          <w:rFonts w:ascii="Calibri" w:eastAsia="Arial" w:hAnsi="Calibri"/>
        </w:rPr>
        <w:t xml:space="preserve"> cerca de </w:t>
      </w:r>
      <w:r w:rsidR="000C1A7F" w:rsidRPr="0042634F">
        <w:rPr>
          <w:rFonts w:ascii="Calibri" w:eastAsia="Arial" w:hAnsi="Calibri"/>
        </w:rPr>
        <w:t>64%</w:t>
      </w:r>
      <w:r w:rsidR="000E4C83" w:rsidRPr="0042634F">
        <w:rPr>
          <w:rFonts w:ascii="Calibri" w:eastAsia="Arial" w:hAnsi="Calibri"/>
        </w:rPr>
        <w:t xml:space="preserve"> -</w:t>
      </w:r>
      <w:r w:rsidR="007F6E0E" w:rsidRPr="0042634F">
        <w:rPr>
          <w:rFonts w:ascii="Calibri" w:eastAsia="Arial" w:hAnsi="Calibri"/>
        </w:rPr>
        <w:t xml:space="preserve"> o </w:t>
      </w:r>
      <w:r w:rsidR="000C1A7F" w:rsidRPr="0042634F">
        <w:rPr>
          <w:rFonts w:ascii="Calibri" w:eastAsia="Arial" w:hAnsi="Calibri"/>
        </w:rPr>
        <w:t>Ativo Intangível</w:t>
      </w:r>
      <w:r w:rsidR="000C1A7F" w:rsidRPr="0042634F" w:rsidDel="000C1A7F">
        <w:rPr>
          <w:rFonts w:ascii="Calibri" w:eastAsia="Arial" w:hAnsi="Calibri"/>
        </w:rPr>
        <w:t xml:space="preserve"> </w:t>
      </w:r>
      <w:r w:rsidR="000C1A7F" w:rsidRPr="0042634F">
        <w:rPr>
          <w:rFonts w:ascii="Calibri" w:eastAsia="Arial" w:hAnsi="Calibri"/>
        </w:rPr>
        <w:t xml:space="preserve">corresponde a </w:t>
      </w:r>
      <w:r w:rsidR="007F6E0E" w:rsidRPr="0042634F">
        <w:rPr>
          <w:rFonts w:ascii="Calibri" w:eastAsia="Arial" w:hAnsi="Calibri"/>
        </w:rPr>
        <w:t xml:space="preserve">menos de 1% </w:t>
      </w:r>
      <w:r w:rsidR="000C1A7F" w:rsidRPr="0042634F">
        <w:rPr>
          <w:rFonts w:ascii="Calibri" w:eastAsia="Arial" w:hAnsi="Calibri"/>
        </w:rPr>
        <w:t xml:space="preserve">do </w:t>
      </w:r>
      <w:r w:rsidR="007F6E0E" w:rsidRPr="0042634F">
        <w:rPr>
          <w:rFonts w:ascii="Calibri" w:eastAsia="Arial" w:hAnsi="Calibri"/>
        </w:rPr>
        <w:t>Ativo Total</w:t>
      </w:r>
      <w:r w:rsidR="00DD0758" w:rsidRPr="0042634F">
        <w:rPr>
          <w:rFonts w:ascii="Calibri" w:eastAsia="Arial" w:hAnsi="Calibri"/>
        </w:rPr>
        <w:t xml:space="preserve">. </w:t>
      </w:r>
      <w:r w:rsidR="000C1A7F" w:rsidRPr="0042634F">
        <w:rPr>
          <w:rFonts w:ascii="Calibri" w:eastAsia="Arial" w:hAnsi="Calibri"/>
        </w:rPr>
        <w:t>O estudo ressalta</w:t>
      </w:r>
      <w:r w:rsidR="00AF3FED" w:rsidRPr="0042634F">
        <w:rPr>
          <w:rFonts w:ascii="Calibri" w:eastAsia="Arial" w:hAnsi="Calibri"/>
        </w:rPr>
        <w:t xml:space="preserve"> </w:t>
      </w:r>
      <w:r w:rsidR="007F6E0E" w:rsidRPr="0042634F">
        <w:rPr>
          <w:rFonts w:ascii="Calibri" w:eastAsia="Arial" w:hAnsi="Calibri"/>
        </w:rPr>
        <w:t xml:space="preserve">a maior </w:t>
      </w:r>
      <w:r w:rsidR="000C1A7F" w:rsidRPr="0042634F">
        <w:rPr>
          <w:rFonts w:ascii="Calibri" w:eastAsia="Arial" w:hAnsi="Calibri"/>
        </w:rPr>
        <w:t xml:space="preserve">proporção </w:t>
      </w:r>
      <w:r w:rsidR="007F6E0E" w:rsidRPr="0042634F">
        <w:rPr>
          <w:rFonts w:ascii="Calibri" w:eastAsia="Arial" w:hAnsi="Calibri"/>
        </w:rPr>
        <w:t xml:space="preserve">dos intangíveis </w:t>
      </w:r>
      <w:r w:rsidR="00AF3FED" w:rsidRPr="0042634F">
        <w:rPr>
          <w:rFonts w:ascii="Calibri" w:eastAsia="Arial" w:hAnsi="Calibri"/>
        </w:rPr>
        <w:t xml:space="preserve">em </w:t>
      </w:r>
      <w:r w:rsidR="007F6E0E" w:rsidRPr="0042634F">
        <w:rPr>
          <w:rFonts w:ascii="Calibri" w:eastAsia="Arial" w:hAnsi="Calibri"/>
        </w:rPr>
        <w:t>empresas industriais</w:t>
      </w:r>
      <w:r w:rsidR="003110CC" w:rsidRPr="0042634F">
        <w:rPr>
          <w:rFonts w:ascii="Calibri" w:eastAsia="Arial" w:hAnsi="Calibri"/>
        </w:rPr>
        <w:t xml:space="preserve"> (</w:t>
      </w:r>
      <w:r w:rsidR="00AC7555" w:rsidRPr="0042634F">
        <w:rPr>
          <w:rFonts w:ascii="Calibri" w:eastAsia="Arial" w:hAnsi="Calibri"/>
        </w:rPr>
        <w:t xml:space="preserve">o que ratifica a </w:t>
      </w:r>
      <w:r w:rsidR="007F6E0E" w:rsidRPr="0042634F">
        <w:rPr>
          <w:rFonts w:ascii="Calibri" w:eastAsia="Arial" w:hAnsi="Calibri"/>
        </w:rPr>
        <w:t xml:space="preserve">amostra </w:t>
      </w:r>
      <w:r w:rsidR="00AC7555" w:rsidRPr="0042634F">
        <w:rPr>
          <w:rFonts w:ascii="Calibri" w:eastAsia="Arial" w:hAnsi="Calibri"/>
        </w:rPr>
        <w:t xml:space="preserve">selecionada </w:t>
      </w:r>
      <w:r w:rsidR="000C1A7F" w:rsidRPr="0042634F">
        <w:rPr>
          <w:rFonts w:ascii="Calibri" w:eastAsia="Arial" w:hAnsi="Calibri"/>
        </w:rPr>
        <w:t xml:space="preserve">nesta </w:t>
      </w:r>
      <w:r w:rsidR="00AC7555" w:rsidRPr="0042634F">
        <w:rPr>
          <w:rFonts w:ascii="Calibri" w:eastAsia="Arial" w:hAnsi="Calibri"/>
        </w:rPr>
        <w:t>pesquisa</w:t>
      </w:r>
      <w:r w:rsidR="003110CC" w:rsidRPr="0042634F">
        <w:rPr>
          <w:rFonts w:ascii="Calibri" w:eastAsia="Arial" w:hAnsi="Calibri"/>
        </w:rPr>
        <w:t>)</w:t>
      </w:r>
      <w:r w:rsidR="00AC7555" w:rsidRPr="0042634F">
        <w:rPr>
          <w:rFonts w:ascii="Calibri" w:eastAsia="Arial" w:hAnsi="Calibri"/>
        </w:rPr>
        <w:t xml:space="preserve">, </w:t>
      </w:r>
      <w:r w:rsidR="000C1A7F" w:rsidRPr="0042634F">
        <w:rPr>
          <w:rFonts w:ascii="Calibri" w:eastAsia="Arial" w:hAnsi="Calibri"/>
        </w:rPr>
        <w:t xml:space="preserve">as quais </w:t>
      </w:r>
      <w:r w:rsidR="000A03E3" w:rsidRPr="0042634F">
        <w:rPr>
          <w:rFonts w:ascii="Calibri" w:eastAsia="Arial" w:hAnsi="Calibri"/>
        </w:rPr>
        <w:t xml:space="preserve">se </w:t>
      </w:r>
      <w:r w:rsidR="00AC7555" w:rsidRPr="0042634F">
        <w:rPr>
          <w:rFonts w:ascii="Calibri" w:eastAsia="Arial" w:hAnsi="Calibri"/>
        </w:rPr>
        <w:t xml:space="preserve">diferenciam por serem </w:t>
      </w:r>
      <w:r w:rsidR="0049604F" w:rsidRPr="0042634F">
        <w:rPr>
          <w:rFonts w:ascii="Calibri" w:eastAsia="Arial" w:hAnsi="Calibri"/>
        </w:rPr>
        <w:t xml:space="preserve">caracterizadas como </w:t>
      </w:r>
      <w:r w:rsidR="007F6E0E" w:rsidRPr="0042634F">
        <w:rPr>
          <w:rFonts w:ascii="Calibri" w:eastAsia="Arial" w:hAnsi="Calibri"/>
        </w:rPr>
        <w:t>inovadoras</w:t>
      </w:r>
      <w:r w:rsidR="0049604F" w:rsidRPr="0042634F">
        <w:rPr>
          <w:rFonts w:ascii="Calibri" w:eastAsia="Arial" w:hAnsi="Calibri"/>
        </w:rPr>
        <w:t xml:space="preserve">, </w:t>
      </w:r>
      <w:r w:rsidR="000C1A7F" w:rsidRPr="0042634F">
        <w:rPr>
          <w:rFonts w:ascii="Calibri" w:eastAsia="Arial" w:hAnsi="Calibri"/>
        </w:rPr>
        <w:t xml:space="preserve">alcançando, portanto, </w:t>
      </w:r>
      <w:r w:rsidR="0049604F" w:rsidRPr="0042634F">
        <w:rPr>
          <w:rFonts w:ascii="Calibri" w:eastAsia="Arial" w:hAnsi="Calibri"/>
        </w:rPr>
        <w:t>patamares superiores</w:t>
      </w:r>
      <w:r w:rsidR="007F6E0E" w:rsidRPr="0042634F">
        <w:rPr>
          <w:rFonts w:ascii="Calibri" w:eastAsia="Arial" w:hAnsi="Calibri"/>
        </w:rPr>
        <w:t xml:space="preserve"> </w:t>
      </w:r>
      <w:r w:rsidR="0049604F" w:rsidRPr="0042634F">
        <w:rPr>
          <w:rFonts w:ascii="Calibri" w:eastAsia="Arial" w:hAnsi="Calibri"/>
        </w:rPr>
        <w:t>de intangíveis em relação</w:t>
      </w:r>
      <w:r w:rsidR="00FB6646" w:rsidRPr="0042634F">
        <w:rPr>
          <w:rFonts w:ascii="Calibri" w:eastAsia="Arial" w:hAnsi="Calibri"/>
        </w:rPr>
        <w:t xml:space="preserve"> ao Ativo Total</w:t>
      </w:r>
      <w:r w:rsidR="007F6E0E" w:rsidRPr="0042634F">
        <w:rPr>
          <w:rFonts w:ascii="Calibri" w:eastAsia="Arial" w:hAnsi="Calibri"/>
        </w:rPr>
        <w:t>.</w:t>
      </w:r>
    </w:p>
    <w:p w14:paraId="33EEC302" w14:textId="77777777" w:rsidR="00B407E4" w:rsidRPr="0042634F" w:rsidRDefault="00060821" w:rsidP="00195DD9">
      <w:pPr>
        <w:pStyle w:val="Standard"/>
        <w:autoSpaceDE w:val="0"/>
        <w:spacing w:before="240" w:after="240" w:line="240" w:lineRule="auto"/>
        <w:rPr>
          <w:rFonts w:eastAsia="Arial" w:cs="Times New Roman"/>
          <w:b/>
          <w:bCs/>
          <w:sz w:val="24"/>
          <w:szCs w:val="24"/>
        </w:rPr>
      </w:pPr>
      <w:r w:rsidRPr="0042634F">
        <w:rPr>
          <w:rFonts w:eastAsia="Arial" w:cs="Times New Roman"/>
          <w:b/>
          <w:bCs/>
          <w:sz w:val="24"/>
          <w:szCs w:val="24"/>
        </w:rPr>
        <w:t>4.</w:t>
      </w:r>
      <w:r w:rsidR="00E37031" w:rsidRPr="0042634F">
        <w:rPr>
          <w:rFonts w:eastAsia="Arial" w:cs="Times New Roman"/>
          <w:b/>
          <w:bCs/>
          <w:sz w:val="24"/>
          <w:szCs w:val="24"/>
        </w:rPr>
        <w:t>2</w:t>
      </w:r>
      <w:r w:rsidRPr="0042634F">
        <w:rPr>
          <w:rFonts w:eastAsia="Arial" w:cs="Times New Roman"/>
          <w:b/>
          <w:bCs/>
          <w:sz w:val="24"/>
          <w:szCs w:val="24"/>
        </w:rPr>
        <w:t xml:space="preserve">. </w:t>
      </w:r>
      <w:r w:rsidR="00BE4870" w:rsidRPr="0042634F">
        <w:rPr>
          <w:rFonts w:eastAsia="Arial" w:cs="Times New Roman"/>
          <w:b/>
          <w:bCs/>
          <w:sz w:val="24"/>
          <w:szCs w:val="24"/>
        </w:rPr>
        <w:t>Divulg</w:t>
      </w:r>
      <w:r w:rsidR="00E37031" w:rsidRPr="0042634F">
        <w:rPr>
          <w:rFonts w:eastAsia="Arial" w:cs="Times New Roman"/>
          <w:b/>
          <w:bCs/>
          <w:sz w:val="24"/>
          <w:szCs w:val="24"/>
        </w:rPr>
        <w:t>ação d</w:t>
      </w:r>
      <w:r w:rsidR="001C66BC" w:rsidRPr="0042634F">
        <w:rPr>
          <w:rFonts w:eastAsia="Arial" w:cs="Times New Roman"/>
          <w:b/>
          <w:bCs/>
          <w:sz w:val="24"/>
          <w:szCs w:val="24"/>
        </w:rPr>
        <w:t>os</w:t>
      </w:r>
      <w:r w:rsidR="00E37031" w:rsidRPr="0042634F">
        <w:rPr>
          <w:rFonts w:eastAsia="Arial" w:cs="Times New Roman"/>
          <w:b/>
          <w:bCs/>
          <w:sz w:val="24"/>
          <w:szCs w:val="24"/>
        </w:rPr>
        <w:t xml:space="preserve"> ativos intangíveis </w:t>
      </w:r>
      <w:r w:rsidR="00BE129C" w:rsidRPr="0042634F">
        <w:rPr>
          <w:rFonts w:eastAsia="Arial" w:cs="Times New Roman"/>
          <w:b/>
          <w:bCs/>
          <w:sz w:val="24"/>
          <w:szCs w:val="24"/>
        </w:rPr>
        <w:t>à luz d</w:t>
      </w:r>
      <w:r w:rsidR="00E37031" w:rsidRPr="0042634F">
        <w:rPr>
          <w:rFonts w:eastAsia="Arial" w:cs="Times New Roman"/>
          <w:b/>
          <w:bCs/>
          <w:sz w:val="24"/>
          <w:szCs w:val="24"/>
        </w:rPr>
        <w:t>o CPC 04</w:t>
      </w:r>
    </w:p>
    <w:p w14:paraId="69BBFC97" w14:textId="77777777" w:rsidR="00DF4076" w:rsidRDefault="00DF4076" w:rsidP="003B6AB2">
      <w:pPr>
        <w:autoSpaceDE w:val="0"/>
        <w:autoSpaceDN w:val="0"/>
        <w:adjustRightInd w:val="0"/>
        <w:spacing w:after="120"/>
        <w:ind w:firstLine="709"/>
        <w:jc w:val="both"/>
        <w:rPr>
          <w:rFonts w:ascii="Calibri" w:hAnsi="Calibri"/>
        </w:rPr>
      </w:pPr>
      <w:r w:rsidRPr="0042634F">
        <w:rPr>
          <w:rFonts w:ascii="Calibri" w:hAnsi="Calibri"/>
        </w:rPr>
        <w:t xml:space="preserve">Com base no </w:t>
      </w:r>
      <w:r w:rsidR="000C1A7F" w:rsidRPr="0042634F">
        <w:rPr>
          <w:rFonts w:ascii="Calibri" w:hAnsi="Calibri"/>
          <w:i/>
        </w:rPr>
        <w:t>checklist</w:t>
      </w:r>
      <w:r w:rsidR="000C1A7F" w:rsidRPr="0042634F">
        <w:rPr>
          <w:rFonts w:ascii="Calibri" w:hAnsi="Calibri"/>
        </w:rPr>
        <w:t xml:space="preserve"> apresentado no Quadro 3</w:t>
      </w:r>
      <w:r w:rsidRPr="0042634F">
        <w:rPr>
          <w:rFonts w:ascii="Calibri" w:hAnsi="Calibri"/>
        </w:rPr>
        <w:t xml:space="preserve">, </w:t>
      </w:r>
      <w:r w:rsidR="004E7873" w:rsidRPr="0042634F">
        <w:rPr>
          <w:rFonts w:ascii="Calibri" w:hAnsi="Calibri"/>
        </w:rPr>
        <w:t xml:space="preserve">a Tabela </w:t>
      </w:r>
      <w:r w:rsidR="00F22E2C" w:rsidRPr="0042634F">
        <w:rPr>
          <w:rFonts w:ascii="Calibri" w:hAnsi="Calibri"/>
        </w:rPr>
        <w:t>4</w:t>
      </w:r>
      <w:r w:rsidR="004E7873" w:rsidRPr="0042634F">
        <w:rPr>
          <w:rFonts w:ascii="Calibri" w:hAnsi="Calibri"/>
        </w:rPr>
        <w:t xml:space="preserve"> </w:t>
      </w:r>
      <w:r w:rsidR="005C3E9E" w:rsidRPr="0042634F">
        <w:rPr>
          <w:rFonts w:ascii="Calibri" w:hAnsi="Calibri"/>
        </w:rPr>
        <w:t>apresenta</w:t>
      </w:r>
      <w:r w:rsidR="003579E6" w:rsidRPr="0042634F">
        <w:rPr>
          <w:rFonts w:ascii="Calibri" w:hAnsi="Calibri"/>
        </w:rPr>
        <w:t xml:space="preserve"> os resultados da </w:t>
      </w:r>
      <w:r w:rsidR="00B2171C" w:rsidRPr="0042634F">
        <w:rPr>
          <w:rFonts w:ascii="Calibri" w:hAnsi="Calibri"/>
        </w:rPr>
        <w:t xml:space="preserve">análise </w:t>
      </w:r>
      <w:r w:rsidR="000C1A7F" w:rsidRPr="0042634F">
        <w:rPr>
          <w:rFonts w:ascii="Calibri" w:hAnsi="Calibri"/>
        </w:rPr>
        <w:t xml:space="preserve">de </w:t>
      </w:r>
      <w:r w:rsidR="004E7873" w:rsidRPr="0042634F">
        <w:rPr>
          <w:rFonts w:ascii="Calibri" w:hAnsi="Calibri"/>
        </w:rPr>
        <w:t>aderência das empresas pesquisadas</w:t>
      </w:r>
      <w:r w:rsidR="00B2171C" w:rsidRPr="0042634F">
        <w:rPr>
          <w:rFonts w:ascii="Calibri" w:hAnsi="Calibri"/>
        </w:rPr>
        <w:t>,</w:t>
      </w:r>
      <w:r w:rsidR="004E7873" w:rsidRPr="0042634F">
        <w:rPr>
          <w:rFonts w:ascii="Calibri" w:hAnsi="Calibri"/>
        </w:rPr>
        <w:t xml:space="preserve"> </w:t>
      </w:r>
      <w:r w:rsidR="00B2171C" w:rsidRPr="0042634F">
        <w:rPr>
          <w:rFonts w:ascii="Calibri" w:hAnsi="Calibri"/>
        </w:rPr>
        <w:t xml:space="preserve">de 2007 a 2009, </w:t>
      </w:r>
      <w:r w:rsidR="004E7873" w:rsidRPr="0042634F">
        <w:rPr>
          <w:rFonts w:ascii="Calibri" w:hAnsi="Calibri"/>
        </w:rPr>
        <w:t xml:space="preserve">com relação às exigências de divulgação sobre ativos intangíveis em </w:t>
      </w:r>
      <w:r w:rsidR="000C1A7F" w:rsidRPr="0042634F">
        <w:rPr>
          <w:rFonts w:ascii="Calibri" w:hAnsi="Calibri"/>
        </w:rPr>
        <w:t xml:space="preserve">notas explicativas, conforme previsto no </w:t>
      </w:r>
      <w:r w:rsidR="004E7873" w:rsidRPr="0042634F">
        <w:rPr>
          <w:rFonts w:ascii="Calibri" w:hAnsi="Calibri"/>
        </w:rPr>
        <w:t>CPC 04</w:t>
      </w:r>
      <w:r w:rsidR="00702D8D" w:rsidRPr="0042634F">
        <w:rPr>
          <w:rFonts w:ascii="Calibri" w:hAnsi="Calibri"/>
        </w:rPr>
        <w:t>.</w:t>
      </w:r>
    </w:p>
    <w:p w14:paraId="6BD61707" w14:textId="77777777" w:rsidR="0095080D" w:rsidRPr="0042634F" w:rsidRDefault="0095080D" w:rsidP="0095080D">
      <w:pPr>
        <w:spacing w:after="120"/>
        <w:ind w:firstLine="709"/>
        <w:jc w:val="both"/>
        <w:rPr>
          <w:rFonts w:ascii="Calibri" w:hAnsi="Calibri"/>
        </w:rPr>
      </w:pPr>
      <w:r w:rsidRPr="0042634F">
        <w:rPr>
          <w:rFonts w:ascii="Calibri" w:hAnsi="Calibri"/>
        </w:rPr>
        <w:t xml:space="preserve">Observa-se que, embora em 2007 os balanços patrimoniais das empresas pesquisadas (exceto a Usiminas) já incluíssem o subgrupo Ativo Intangível, somente em 2008 (primeiro ano de adoção do CPC 04) elas passaram a divulgar maior quantidade de informações sobre seus ativos intangíveis em notas explicativas. </w:t>
      </w:r>
    </w:p>
    <w:p w14:paraId="0F3E5025" w14:textId="77777777" w:rsidR="0095080D" w:rsidRPr="0042634F" w:rsidRDefault="0095080D" w:rsidP="0095080D">
      <w:pPr>
        <w:spacing w:after="120"/>
        <w:ind w:firstLine="709"/>
        <w:jc w:val="both"/>
        <w:rPr>
          <w:rFonts w:ascii="Calibri" w:hAnsi="Calibri"/>
        </w:rPr>
      </w:pPr>
      <w:r w:rsidRPr="0042634F">
        <w:rPr>
          <w:rFonts w:ascii="Calibri" w:hAnsi="Calibri"/>
        </w:rPr>
        <w:t>Cabe destacar que, com base na análise dos relatórios anuais de 2008 das 50 empresas pertencentes à carteira do Ibovespa, Lima et al. (2010) constataram que: 94% das empresas apresentaram</w:t>
      </w:r>
      <w:r w:rsidRPr="0042634F" w:rsidDel="00024BA7">
        <w:rPr>
          <w:rFonts w:ascii="Calibri" w:hAnsi="Calibri"/>
        </w:rPr>
        <w:t xml:space="preserve"> </w:t>
      </w:r>
      <w:r w:rsidRPr="0042634F">
        <w:rPr>
          <w:rFonts w:ascii="Calibri" w:hAnsi="Calibri"/>
        </w:rPr>
        <w:t>nota explicativa sobre os ativos intangíveis; 72% apresentaram o valor contábil e a vida útil (ou taxa de amortização) dos ativos intangíveis individualmente; 16,7% segregaram os ativos intangíveis com vida útil definida ou indefinida; e 52,3% divulgaram o total de gastos com P&amp;D, reconhecidos como despesas no período. Isso revela que as empresas analisadas não apresentam nível de evidenciação sobre intangíveis de destaque, apesar de destinarem significativos recursos para investimentos em intangíveis, conforme evidenciado nos Gráficos 1 e 2.</w:t>
      </w:r>
    </w:p>
    <w:p w14:paraId="649564CB" w14:textId="77777777" w:rsidR="00195DD9" w:rsidRDefault="00195DD9" w:rsidP="0095080D">
      <w:pPr>
        <w:autoSpaceDE w:val="0"/>
        <w:autoSpaceDN w:val="0"/>
        <w:adjustRightInd w:val="0"/>
        <w:spacing w:after="120"/>
        <w:jc w:val="both"/>
        <w:rPr>
          <w:rFonts w:ascii="Calibri" w:hAnsi="Calibri"/>
        </w:rPr>
      </w:pPr>
    </w:p>
    <w:p w14:paraId="5248B947" w14:textId="77777777" w:rsidR="00D5521B" w:rsidRPr="00195DD9" w:rsidRDefault="00D5521B" w:rsidP="00195DD9">
      <w:pPr>
        <w:pStyle w:val="Standard"/>
        <w:autoSpaceDE w:val="0"/>
        <w:spacing w:after="40" w:line="240" w:lineRule="auto"/>
        <w:jc w:val="center"/>
        <w:rPr>
          <w:rFonts w:eastAsia="Arial" w:cs="Times New Roman"/>
          <w:b/>
          <w:sz w:val="24"/>
          <w:szCs w:val="24"/>
        </w:rPr>
      </w:pPr>
      <w:r w:rsidRPr="00195DD9">
        <w:rPr>
          <w:rFonts w:eastAsia="Arial" w:cs="Times New Roman"/>
          <w:b/>
          <w:sz w:val="24"/>
          <w:szCs w:val="24"/>
        </w:rPr>
        <w:lastRenderedPageBreak/>
        <w:t xml:space="preserve">Tabela </w:t>
      </w:r>
      <w:r w:rsidR="000C1A7F" w:rsidRPr="00195DD9">
        <w:rPr>
          <w:rFonts w:eastAsia="Arial" w:cs="Times New Roman"/>
          <w:b/>
          <w:sz w:val="24"/>
          <w:szCs w:val="24"/>
        </w:rPr>
        <w:t>4</w:t>
      </w:r>
      <w:r w:rsidR="00195DD9">
        <w:rPr>
          <w:rFonts w:eastAsia="Arial" w:cs="Times New Roman"/>
          <w:b/>
          <w:sz w:val="24"/>
          <w:szCs w:val="24"/>
        </w:rPr>
        <w:t>:</w:t>
      </w:r>
      <w:r w:rsidR="000C1A7F" w:rsidRPr="00195DD9">
        <w:rPr>
          <w:rFonts w:eastAsia="Arial" w:cs="Times New Roman"/>
          <w:b/>
          <w:sz w:val="24"/>
          <w:szCs w:val="24"/>
        </w:rPr>
        <w:t xml:space="preserve"> </w:t>
      </w:r>
      <w:r w:rsidR="00422720" w:rsidRPr="00195DD9">
        <w:rPr>
          <w:rFonts w:eastAsia="Arial" w:cs="Times New Roman"/>
          <w:b/>
          <w:sz w:val="24"/>
          <w:szCs w:val="24"/>
        </w:rPr>
        <w:t>Observância dos i</w:t>
      </w:r>
      <w:r w:rsidRPr="00195DD9">
        <w:rPr>
          <w:rFonts w:eastAsia="Arial" w:cs="Times New Roman"/>
          <w:b/>
          <w:sz w:val="24"/>
          <w:szCs w:val="24"/>
        </w:rPr>
        <w:t xml:space="preserve">tens </w:t>
      </w:r>
      <w:r w:rsidR="003110CC" w:rsidRPr="00195DD9">
        <w:rPr>
          <w:rFonts w:eastAsia="Arial" w:cs="Times New Roman"/>
          <w:b/>
          <w:sz w:val="24"/>
          <w:szCs w:val="24"/>
        </w:rPr>
        <w:t>d</w:t>
      </w:r>
      <w:r w:rsidRPr="00195DD9">
        <w:rPr>
          <w:rFonts w:eastAsia="Arial" w:cs="Times New Roman"/>
          <w:b/>
          <w:sz w:val="24"/>
          <w:szCs w:val="24"/>
        </w:rPr>
        <w:t xml:space="preserve">o </w:t>
      </w:r>
      <w:r w:rsidR="000C1A7F" w:rsidRPr="00195DD9">
        <w:rPr>
          <w:rFonts w:eastAsia="Arial" w:cs="Times New Roman"/>
          <w:b/>
          <w:i/>
          <w:sz w:val="24"/>
          <w:szCs w:val="24"/>
        </w:rPr>
        <w:t xml:space="preserve">checklist </w:t>
      </w:r>
      <w:r w:rsidRPr="00195DD9">
        <w:rPr>
          <w:rFonts w:eastAsia="Arial" w:cs="Times New Roman"/>
          <w:b/>
          <w:sz w:val="24"/>
          <w:szCs w:val="24"/>
        </w:rPr>
        <w:t>d</w:t>
      </w:r>
      <w:r w:rsidR="003110CC" w:rsidRPr="00195DD9">
        <w:rPr>
          <w:rFonts w:eastAsia="Arial" w:cs="Times New Roman"/>
          <w:b/>
          <w:sz w:val="24"/>
          <w:szCs w:val="24"/>
        </w:rPr>
        <w:t>e</w:t>
      </w:r>
      <w:r w:rsidRPr="00195DD9">
        <w:rPr>
          <w:rFonts w:eastAsia="Arial" w:cs="Times New Roman"/>
          <w:b/>
          <w:sz w:val="24"/>
          <w:szCs w:val="24"/>
        </w:rPr>
        <w:t xml:space="preserve"> divulgação sobre ativos intangíveis </w:t>
      </w:r>
      <w:r w:rsidR="003110CC" w:rsidRPr="00195DD9">
        <w:rPr>
          <w:rFonts w:eastAsia="Arial" w:cs="Times New Roman"/>
          <w:b/>
          <w:sz w:val="24"/>
          <w:szCs w:val="24"/>
        </w:rPr>
        <w:t>nas</w:t>
      </w:r>
      <w:r w:rsidRPr="00195DD9">
        <w:rPr>
          <w:rFonts w:eastAsia="Arial" w:cs="Times New Roman"/>
          <w:b/>
          <w:sz w:val="24"/>
          <w:szCs w:val="24"/>
        </w:rPr>
        <w:t xml:space="preserve"> </w:t>
      </w:r>
      <w:r w:rsidR="000C1A7F" w:rsidRPr="00195DD9">
        <w:rPr>
          <w:rFonts w:eastAsia="Arial" w:cs="Times New Roman"/>
          <w:b/>
          <w:sz w:val="24"/>
          <w:szCs w:val="24"/>
        </w:rPr>
        <w:t xml:space="preserve">notas explicativas </w:t>
      </w:r>
      <w:r w:rsidR="003110CC" w:rsidRPr="00195DD9">
        <w:rPr>
          <w:rFonts w:eastAsia="Arial" w:cs="Times New Roman"/>
          <w:b/>
          <w:sz w:val="24"/>
          <w:szCs w:val="24"/>
        </w:rPr>
        <w:t>das empresas</w:t>
      </w:r>
    </w:p>
    <w:tbl>
      <w:tblPr>
        <w:tblW w:w="9582" w:type="dxa"/>
        <w:jc w:val="center"/>
        <w:tblInd w:w="1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8"/>
        <w:gridCol w:w="720"/>
        <w:gridCol w:w="720"/>
        <w:gridCol w:w="540"/>
        <w:gridCol w:w="540"/>
        <w:gridCol w:w="622"/>
        <w:gridCol w:w="516"/>
        <w:gridCol w:w="516"/>
        <w:gridCol w:w="536"/>
        <w:gridCol w:w="544"/>
        <w:gridCol w:w="540"/>
        <w:gridCol w:w="540"/>
        <w:gridCol w:w="679"/>
        <w:gridCol w:w="540"/>
        <w:gridCol w:w="581"/>
        <w:gridCol w:w="540"/>
      </w:tblGrid>
      <w:tr w:rsidR="0095080D" w:rsidRPr="00195DD9" w14:paraId="3FEFA03E" w14:textId="77777777" w:rsidTr="00355A58">
        <w:trPr>
          <w:trHeight w:val="50"/>
          <w:jc w:val="center"/>
        </w:trPr>
        <w:tc>
          <w:tcPr>
            <w:tcW w:w="908" w:type="dxa"/>
            <w:vMerge w:val="restart"/>
            <w:shd w:val="clear" w:color="auto" w:fill="auto"/>
            <w:noWrap/>
            <w:vAlign w:val="center"/>
          </w:tcPr>
          <w:p w14:paraId="4AF8CA75" w14:textId="77777777" w:rsidR="00195DD9" w:rsidRDefault="00702D8D" w:rsidP="00195DD9">
            <w:pPr>
              <w:spacing w:before="40" w:after="40"/>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Item</w:t>
            </w:r>
          </w:p>
          <w:p w14:paraId="457BD966" w14:textId="77777777" w:rsidR="00702D8D" w:rsidRPr="00195DD9" w:rsidRDefault="00A150BD" w:rsidP="00195DD9">
            <w:pPr>
              <w:spacing w:before="40" w:after="40"/>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w:t>
            </w:r>
            <w:r w:rsidR="00B853AC" w:rsidRPr="00195DD9">
              <w:rPr>
                <w:rFonts w:ascii="Calibri" w:eastAsia="SimSun" w:hAnsi="Calibri"/>
                <w:b/>
                <w:bCs/>
                <w:color w:val="000000"/>
                <w:sz w:val="22"/>
                <w:szCs w:val="22"/>
                <w:lang w:eastAsia="zh-CN"/>
              </w:rPr>
              <w:t>Geral</w:t>
            </w:r>
            <w:r w:rsidRPr="00195DD9">
              <w:rPr>
                <w:rFonts w:ascii="Calibri" w:eastAsia="SimSun" w:hAnsi="Calibri"/>
                <w:b/>
                <w:bCs/>
                <w:color w:val="000000"/>
                <w:sz w:val="22"/>
                <w:szCs w:val="22"/>
                <w:lang w:eastAsia="zh-CN"/>
              </w:rPr>
              <w:t>)</w:t>
            </w:r>
          </w:p>
        </w:tc>
        <w:tc>
          <w:tcPr>
            <w:tcW w:w="1980" w:type="dxa"/>
            <w:gridSpan w:val="3"/>
            <w:shd w:val="clear" w:color="auto" w:fill="auto"/>
            <w:noWrap/>
            <w:vAlign w:val="center"/>
          </w:tcPr>
          <w:p w14:paraId="3B4FF14D" w14:textId="77777777" w:rsidR="00702D8D" w:rsidRPr="00195DD9" w:rsidRDefault="00702D8D" w:rsidP="00195DD9">
            <w:pPr>
              <w:spacing w:before="40" w:after="40"/>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Embraer</w:t>
            </w:r>
          </w:p>
        </w:tc>
        <w:tc>
          <w:tcPr>
            <w:tcW w:w="1678" w:type="dxa"/>
            <w:gridSpan w:val="3"/>
            <w:shd w:val="clear" w:color="auto" w:fill="auto"/>
            <w:noWrap/>
            <w:vAlign w:val="center"/>
          </w:tcPr>
          <w:p w14:paraId="04E8E93F" w14:textId="77777777" w:rsidR="00702D8D" w:rsidRPr="00195DD9" w:rsidRDefault="00702D8D" w:rsidP="00195DD9">
            <w:pPr>
              <w:spacing w:before="40" w:after="40"/>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Grendene</w:t>
            </w:r>
          </w:p>
        </w:tc>
        <w:tc>
          <w:tcPr>
            <w:tcW w:w="1596" w:type="dxa"/>
            <w:gridSpan w:val="3"/>
            <w:shd w:val="clear" w:color="auto" w:fill="auto"/>
            <w:noWrap/>
            <w:vAlign w:val="center"/>
          </w:tcPr>
          <w:p w14:paraId="7648DA4B" w14:textId="77777777" w:rsidR="00702D8D" w:rsidRPr="00195DD9" w:rsidRDefault="00702D8D" w:rsidP="00195DD9">
            <w:pPr>
              <w:spacing w:before="40" w:after="40"/>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Marcopolo</w:t>
            </w:r>
          </w:p>
        </w:tc>
        <w:tc>
          <w:tcPr>
            <w:tcW w:w="1759" w:type="dxa"/>
            <w:gridSpan w:val="3"/>
            <w:shd w:val="clear" w:color="auto" w:fill="auto"/>
            <w:noWrap/>
            <w:vAlign w:val="center"/>
          </w:tcPr>
          <w:p w14:paraId="63EB693A" w14:textId="77777777" w:rsidR="00702D8D" w:rsidRPr="00195DD9" w:rsidRDefault="00702D8D" w:rsidP="00195DD9">
            <w:pPr>
              <w:spacing w:before="40" w:after="40"/>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Natura</w:t>
            </w:r>
          </w:p>
        </w:tc>
        <w:tc>
          <w:tcPr>
            <w:tcW w:w="1661" w:type="dxa"/>
            <w:gridSpan w:val="3"/>
            <w:shd w:val="clear" w:color="auto" w:fill="auto"/>
            <w:noWrap/>
            <w:vAlign w:val="center"/>
          </w:tcPr>
          <w:p w14:paraId="5930CB2F" w14:textId="77777777" w:rsidR="00702D8D" w:rsidRPr="00195DD9" w:rsidRDefault="00B932D7" w:rsidP="00195DD9">
            <w:pPr>
              <w:spacing w:before="40" w:after="40"/>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Usimi</w:t>
            </w:r>
            <w:r w:rsidR="000C1A7F" w:rsidRPr="00195DD9">
              <w:rPr>
                <w:rFonts w:ascii="Calibri" w:eastAsia="SimSun" w:hAnsi="Calibri"/>
                <w:b/>
                <w:bCs/>
                <w:color w:val="000000"/>
                <w:sz w:val="22"/>
                <w:szCs w:val="22"/>
                <w:lang w:eastAsia="zh-CN"/>
              </w:rPr>
              <w:t>n</w:t>
            </w:r>
            <w:r w:rsidRPr="00195DD9">
              <w:rPr>
                <w:rFonts w:ascii="Calibri" w:eastAsia="SimSun" w:hAnsi="Calibri"/>
                <w:b/>
                <w:bCs/>
                <w:color w:val="000000"/>
                <w:sz w:val="22"/>
                <w:szCs w:val="22"/>
                <w:lang w:eastAsia="zh-CN"/>
              </w:rPr>
              <w:t>as</w:t>
            </w:r>
          </w:p>
        </w:tc>
      </w:tr>
      <w:tr w:rsidR="0095080D" w:rsidRPr="00195DD9" w14:paraId="2CE22DF5" w14:textId="77777777" w:rsidTr="00355A58">
        <w:trPr>
          <w:cantSplit/>
          <w:trHeight w:val="894"/>
          <w:jc w:val="center"/>
        </w:trPr>
        <w:tc>
          <w:tcPr>
            <w:tcW w:w="908" w:type="dxa"/>
            <w:vMerge/>
            <w:vAlign w:val="center"/>
          </w:tcPr>
          <w:p w14:paraId="66E34004" w14:textId="77777777" w:rsidR="00702D8D" w:rsidRPr="00195DD9" w:rsidRDefault="00702D8D" w:rsidP="00195DD9">
            <w:pPr>
              <w:spacing w:before="40" w:after="40"/>
              <w:jc w:val="center"/>
              <w:rPr>
                <w:rFonts w:ascii="Calibri" w:eastAsia="SimSun" w:hAnsi="Calibri"/>
                <w:b/>
                <w:bCs/>
                <w:color w:val="000000"/>
                <w:sz w:val="22"/>
                <w:szCs w:val="22"/>
                <w:lang w:eastAsia="zh-CN"/>
              </w:rPr>
            </w:pPr>
          </w:p>
        </w:tc>
        <w:tc>
          <w:tcPr>
            <w:tcW w:w="720" w:type="dxa"/>
            <w:shd w:val="clear" w:color="auto" w:fill="auto"/>
            <w:noWrap/>
            <w:textDirection w:val="btLr"/>
            <w:vAlign w:val="center"/>
          </w:tcPr>
          <w:p w14:paraId="371BBCF5"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2007</w:t>
            </w:r>
          </w:p>
        </w:tc>
        <w:tc>
          <w:tcPr>
            <w:tcW w:w="720" w:type="dxa"/>
            <w:shd w:val="clear" w:color="auto" w:fill="auto"/>
            <w:noWrap/>
            <w:textDirection w:val="btLr"/>
            <w:vAlign w:val="center"/>
          </w:tcPr>
          <w:p w14:paraId="3E2CE53C"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2008</w:t>
            </w:r>
          </w:p>
        </w:tc>
        <w:tc>
          <w:tcPr>
            <w:tcW w:w="540" w:type="dxa"/>
            <w:shd w:val="clear" w:color="auto" w:fill="auto"/>
            <w:noWrap/>
            <w:textDirection w:val="btLr"/>
            <w:vAlign w:val="center"/>
          </w:tcPr>
          <w:p w14:paraId="5B630DA8"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2009</w:t>
            </w:r>
          </w:p>
        </w:tc>
        <w:tc>
          <w:tcPr>
            <w:tcW w:w="540" w:type="dxa"/>
            <w:shd w:val="clear" w:color="auto" w:fill="auto"/>
            <w:noWrap/>
            <w:textDirection w:val="btLr"/>
            <w:vAlign w:val="center"/>
          </w:tcPr>
          <w:p w14:paraId="020FBE3A"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2007</w:t>
            </w:r>
          </w:p>
        </w:tc>
        <w:tc>
          <w:tcPr>
            <w:tcW w:w="622" w:type="dxa"/>
            <w:shd w:val="clear" w:color="auto" w:fill="auto"/>
            <w:noWrap/>
            <w:textDirection w:val="btLr"/>
            <w:vAlign w:val="center"/>
          </w:tcPr>
          <w:p w14:paraId="31016288"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2008</w:t>
            </w:r>
          </w:p>
        </w:tc>
        <w:tc>
          <w:tcPr>
            <w:tcW w:w="516" w:type="dxa"/>
            <w:shd w:val="clear" w:color="auto" w:fill="auto"/>
            <w:noWrap/>
            <w:textDirection w:val="btLr"/>
            <w:vAlign w:val="center"/>
          </w:tcPr>
          <w:p w14:paraId="1D2DBC60"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2009</w:t>
            </w:r>
          </w:p>
        </w:tc>
        <w:tc>
          <w:tcPr>
            <w:tcW w:w="516" w:type="dxa"/>
            <w:shd w:val="clear" w:color="auto" w:fill="auto"/>
            <w:noWrap/>
            <w:textDirection w:val="btLr"/>
            <w:vAlign w:val="center"/>
          </w:tcPr>
          <w:p w14:paraId="7EA0657F"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2007</w:t>
            </w:r>
          </w:p>
        </w:tc>
        <w:tc>
          <w:tcPr>
            <w:tcW w:w="536" w:type="dxa"/>
            <w:shd w:val="clear" w:color="auto" w:fill="auto"/>
            <w:noWrap/>
            <w:textDirection w:val="btLr"/>
            <w:vAlign w:val="center"/>
          </w:tcPr>
          <w:p w14:paraId="6A62A2EF"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2008</w:t>
            </w:r>
          </w:p>
        </w:tc>
        <w:tc>
          <w:tcPr>
            <w:tcW w:w="544" w:type="dxa"/>
            <w:shd w:val="clear" w:color="auto" w:fill="auto"/>
            <w:noWrap/>
            <w:textDirection w:val="btLr"/>
            <w:vAlign w:val="center"/>
          </w:tcPr>
          <w:p w14:paraId="651196F2"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2009</w:t>
            </w:r>
          </w:p>
        </w:tc>
        <w:tc>
          <w:tcPr>
            <w:tcW w:w="540" w:type="dxa"/>
            <w:shd w:val="clear" w:color="auto" w:fill="auto"/>
            <w:noWrap/>
            <w:textDirection w:val="btLr"/>
            <w:vAlign w:val="center"/>
          </w:tcPr>
          <w:p w14:paraId="6ED89FDF"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2007</w:t>
            </w:r>
          </w:p>
        </w:tc>
        <w:tc>
          <w:tcPr>
            <w:tcW w:w="540" w:type="dxa"/>
            <w:shd w:val="clear" w:color="auto" w:fill="auto"/>
            <w:noWrap/>
            <w:textDirection w:val="btLr"/>
            <w:vAlign w:val="center"/>
          </w:tcPr>
          <w:p w14:paraId="077A25AD"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2008</w:t>
            </w:r>
          </w:p>
        </w:tc>
        <w:tc>
          <w:tcPr>
            <w:tcW w:w="679" w:type="dxa"/>
            <w:shd w:val="clear" w:color="auto" w:fill="auto"/>
            <w:noWrap/>
            <w:textDirection w:val="btLr"/>
            <w:vAlign w:val="center"/>
          </w:tcPr>
          <w:p w14:paraId="74041478"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2009</w:t>
            </w:r>
          </w:p>
        </w:tc>
        <w:tc>
          <w:tcPr>
            <w:tcW w:w="540" w:type="dxa"/>
            <w:shd w:val="clear" w:color="auto" w:fill="auto"/>
            <w:noWrap/>
            <w:textDirection w:val="btLr"/>
            <w:vAlign w:val="center"/>
          </w:tcPr>
          <w:p w14:paraId="5B922964"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2007</w:t>
            </w:r>
          </w:p>
        </w:tc>
        <w:tc>
          <w:tcPr>
            <w:tcW w:w="581" w:type="dxa"/>
            <w:shd w:val="clear" w:color="auto" w:fill="auto"/>
            <w:noWrap/>
            <w:textDirection w:val="btLr"/>
            <w:vAlign w:val="center"/>
          </w:tcPr>
          <w:p w14:paraId="114ACD74"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2008</w:t>
            </w:r>
          </w:p>
        </w:tc>
        <w:tc>
          <w:tcPr>
            <w:tcW w:w="540" w:type="dxa"/>
            <w:shd w:val="clear" w:color="auto" w:fill="auto"/>
            <w:noWrap/>
            <w:textDirection w:val="btLr"/>
            <w:vAlign w:val="center"/>
          </w:tcPr>
          <w:p w14:paraId="7DB892BC" w14:textId="77777777" w:rsidR="00702D8D" w:rsidRPr="00195DD9" w:rsidRDefault="00702D8D" w:rsidP="0095080D">
            <w:pPr>
              <w:spacing w:before="40" w:after="40"/>
              <w:ind w:left="113" w:right="113"/>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2009</w:t>
            </w:r>
          </w:p>
        </w:tc>
      </w:tr>
      <w:tr w:rsidR="0095080D" w:rsidRPr="00195DD9" w14:paraId="1528A08D" w14:textId="77777777" w:rsidTr="00355A58">
        <w:trPr>
          <w:trHeight w:val="50"/>
          <w:jc w:val="center"/>
        </w:trPr>
        <w:tc>
          <w:tcPr>
            <w:tcW w:w="908" w:type="dxa"/>
            <w:shd w:val="clear" w:color="auto" w:fill="auto"/>
            <w:noWrap/>
            <w:vAlign w:val="center"/>
          </w:tcPr>
          <w:p w14:paraId="7C09ECFD" w14:textId="77777777" w:rsidR="009249A3"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w:t>
            </w:r>
          </w:p>
        </w:tc>
        <w:tc>
          <w:tcPr>
            <w:tcW w:w="720" w:type="dxa"/>
            <w:shd w:val="clear" w:color="auto" w:fill="auto"/>
            <w:noWrap/>
            <w:vAlign w:val="bottom"/>
          </w:tcPr>
          <w:p w14:paraId="23D58FB6" w14:textId="77777777" w:rsidR="009249A3" w:rsidRPr="00195DD9" w:rsidRDefault="009249A3" w:rsidP="00195DD9">
            <w:pPr>
              <w:jc w:val="center"/>
              <w:rPr>
                <w:rFonts w:ascii="Calibri" w:eastAsia="SimSun" w:hAnsi="Calibri"/>
                <w:b/>
                <w:bCs/>
                <w:color w:val="000000"/>
                <w:sz w:val="22"/>
                <w:szCs w:val="22"/>
                <w:lang w:eastAsia="zh-CN"/>
              </w:rPr>
            </w:pPr>
          </w:p>
        </w:tc>
        <w:tc>
          <w:tcPr>
            <w:tcW w:w="720" w:type="dxa"/>
            <w:shd w:val="clear" w:color="auto" w:fill="auto"/>
            <w:noWrap/>
            <w:vAlign w:val="bottom"/>
          </w:tcPr>
          <w:p w14:paraId="52F6FEE0" w14:textId="77777777" w:rsidR="009249A3" w:rsidRPr="00195DD9" w:rsidRDefault="009249A3" w:rsidP="00195DD9">
            <w:pPr>
              <w:jc w:val="center"/>
              <w:rPr>
                <w:rFonts w:ascii="Calibri" w:eastAsia="SimSun" w:hAnsi="Calibri"/>
                <w:b/>
                <w:bCs/>
                <w:color w:val="000000"/>
                <w:sz w:val="22"/>
                <w:szCs w:val="22"/>
                <w:lang w:eastAsia="zh-CN"/>
              </w:rPr>
            </w:pPr>
          </w:p>
        </w:tc>
        <w:tc>
          <w:tcPr>
            <w:tcW w:w="540" w:type="dxa"/>
            <w:shd w:val="clear" w:color="auto" w:fill="auto"/>
            <w:noWrap/>
            <w:vAlign w:val="bottom"/>
          </w:tcPr>
          <w:p w14:paraId="689CB555" w14:textId="77777777" w:rsidR="009249A3" w:rsidRPr="00195DD9" w:rsidRDefault="009249A3" w:rsidP="00195DD9">
            <w:pPr>
              <w:jc w:val="center"/>
              <w:rPr>
                <w:rFonts w:ascii="Calibri" w:eastAsia="SimSun" w:hAnsi="Calibri"/>
                <w:b/>
                <w:bCs/>
                <w:color w:val="000000"/>
                <w:sz w:val="22"/>
                <w:szCs w:val="22"/>
                <w:lang w:eastAsia="zh-CN"/>
              </w:rPr>
            </w:pPr>
          </w:p>
        </w:tc>
        <w:tc>
          <w:tcPr>
            <w:tcW w:w="540" w:type="dxa"/>
            <w:shd w:val="clear" w:color="auto" w:fill="auto"/>
            <w:noWrap/>
            <w:vAlign w:val="bottom"/>
          </w:tcPr>
          <w:p w14:paraId="5EE5758A" w14:textId="77777777" w:rsidR="009249A3" w:rsidRPr="00195DD9" w:rsidRDefault="009249A3" w:rsidP="00195DD9">
            <w:pPr>
              <w:jc w:val="center"/>
              <w:rPr>
                <w:rFonts w:ascii="Calibri" w:eastAsia="SimSun" w:hAnsi="Calibri"/>
                <w:b/>
                <w:bCs/>
                <w:color w:val="000000"/>
                <w:sz w:val="22"/>
                <w:szCs w:val="22"/>
                <w:lang w:eastAsia="zh-CN"/>
              </w:rPr>
            </w:pPr>
          </w:p>
        </w:tc>
        <w:tc>
          <w:tcPr>
            <w:tcW w:w="622" w:type="dxa"/>
            <w:shd w:val="clear" w:color="auto" w:fill="auto"/>
            <w:noWrap/>
            <w:vAlign w:val="bottom"/>
          </w:tcPr>
          <w:p w14:paraId="23DB0C0C" w14:textId="77777777" w:rsidR="009249A3" w:rsidRPr="00195DD9" w:rsidRDefault="009249A3" w:rsidP="00195DD9">
            <w:pPr>
              <w:jc w:val="center"/>
              <w:rPr>
                <w:rFonts w:ascii="Calibri" w:eastAsia="SimSun" w:hAnsi="Calibri"/>
                <w:b/>
                <w:bCs/>
                <w:color w:val="000000"/>
                <w:sz w:val="22"/>
                <w:szCs w:val="22"/>
                <w:lang w:eastAsia="zh-CN"/>
              </w:rPr>
            </w:pPr>
          </w:p>
        </w:tc>
        <w:tc>
          <w:tcPr>
            <w:tcW w:w="516" w:type="dxa"/>
            <w:shd w:val="clear" w:color="auto" w:fill="auto"/>
            <w:noWrap/>
            <w:vAlign w:val="bottom"/>
          </w:tcPr>
          <w:p w14:paraId="2569E4D4" w14:textId="77777777" w:rsidR="009249A3" w:rsidRPr="00195DD9" w:rsidRDefault="009249A3" w:rsidP="00195DD9">
            <w:pPr>
              <w:jc w:val="center"/>
              <w:rPr>
                <w:rFonts w:ascii="Calibri" w:eastAsia="SimSun" w:hAnsi="Calibri"/>
                <w:b/>
                <w:bCs/>
                <w:color w:val="000000"/>
                <w:sz w:val="22"/>
                <w:szCs w:val="22"/>
                <w:lang w:eastAsia="zh-CN"/>
              </w:rPr>
            </w:pPr>
          </w:p>
        </w:tc>
        <w:tc>
          <w:tcPr>
            <w:tcW w:w="516" w:type="dxa"/>
            <w:shd w:val="clear" w:color="auto" w:fill="auto"/>
            <w:noWrap/>
            <w:vAlign w:val="bottom"/>
          </w:tcPr>
          <w:p w14:paraId="6A7C62E5" w14:textId="77777777" w:rsidR="009249A3" w:rsidRPr="00195DD9" w:rsidRDefault="009249A3" w:rsidP="00195DD9">
            <w:pPr>
              <w:jc w:val="center"/>
              <w:rPr>
                <w:rFonts w:ascii="Calibri" w:eastAsia="SimSun" w:hAnsi="Calibri"/>
                <w:b/>
                <w:bCs/>
                <w:color w:val="000000"/>
                <w:sz w:val="22"/>
                <w:szCs w:val="22"/>
                <w:lang w:eastAsia="zh-CN"/>
              </w:rPr>
            </w:pPr>
          </w:p>
        </w:tc>
        <w:tc>
          <w:tcPr>
            <w:tcW w:w="536" w:type="dxa"/>
            <w:shd w:val="clear" w:color="auto" w:fill="auto"/>
            <w:noWrap/>
            <w:vAlign w:val="bottom"/>
          </w:tcPr>
          <w:p w14:paraId="40EAC8C7" w14:textId="77777777" w:rsidR="009249A3" w:rsidRPr="00195DD9" w:rsidRDefault="009249A3" w:rsidP="00195DD9">
            <w:pPr>
              <w:jc w:val="center"/>
              <w:rPr>
                <w:rFonts w:ascii="Calibri" w:eastAsia="SimSun" w:hAnsi="Calibri"/>
                <w:b/>
                <w:bCs/>
                <w:color w:val="000000"/>
                <w:sz w:val="22"/>
                <w:szCs w:val="22"/>
                <w:lang w:eastAsia="zh-CN"/>
              </w:rPr>
            </w:pPr>
          </w:p>
        </w:tc>
        <w:tc>
          <w:tcPr>
            <w:tcW w:w="544" w:type="dxa"/>
            <w:shd w:val="clear" w:color="auto" w:fill="auto"/>
            <w:noWrap/>
            <w:vAlign w:val="bottom"/>
          </w:tcPr>
          <w:p w14:paraId="0A254F1E" w14:textId="77777777" w:rsidR="009249A3" w:rsidRPr="00195DD9" w:rsidRDefault="009249A3" w:rsidP="00195DD9">
            <w:pPr>
              <w:jc w:val="center"/>
              <w:rPr>
                <w:rFonts w:ascii="Calibri" w:eastAsia="SimSun" w:hAnsi="Calibri"/>
                <w:b/>
                <w:bCs/>
                <w:color w:val="000000"/>
                <w:sz w:val="22"/>
                <w:szCs w:val="22"/>
                <w:lang w:eastAsia="zh-CN"/>
              </w:rPr>
            </w:pPr>
          </w:p>
        </w:tc>
        <w:tc>
          <w:tcPr>
            <w:tcW w:w="540" w:type="dxa"/>
            <w:shd w:val="clear" w:color="auto" w:fill="auto"/>
            <w:noWrap/>
            <w:vAlign w:val="bottom"/>
          </w:tcPr>
          <w:p w14:paraId="5458D6B0" w14:textId="77777777" w:rsidR="009249A3" w:rsidRPr="00195DD9" w:rsidRDefault="009249A3" w:rsidP="00195DD9">
            <w:pPr>
              <w:jc w:val="center"/>
              <w:rPr>
                <w:rFonts w:ascii="Calibri" w:eastAsia="SimSun" w:hAnsi="Calibri"/>
                <w:b/>
                <w:bCs/>
                <w:color w:val="000000"/>
                <w:sz w:val="22"/>
                <w:szCs w:val="22"/>
                <w:lang w:eastAsia="zh-CN"/>
              </w:rPr>
            </w:pPr>
          </w:p>
        </w:tc>
        <w:tc>
          <w:tcPr>
            <w:tcW w:w="540" w:type="dxa"/>
            <w:shd w:val="clear" w:color="auto" w:fill="auto"/>
            <w:noWrap/>
            <w:vAlign w:val="bottom"/>
          </w:tcPr>
          <w:p w14:paraId="6F30FEE4" w14:textId="77777777" w:rsidR="009249A3" w:rsidRPr="00195DD9" w:rsidRDefault="009249A3" w:rsidP="00195DD9">
            <w:pPr>
              <w:jc w:val="center"/>
              <w:rPr>
                <w:rFonts w:ascii="Calibri" w:eastAsia="SimSun" w:hAnsi="Calibri"/>
                <w:b/>
                <w:bCs/>
                <w:color w:val="000000"/>
                <w:sz w:val="22"/>
                <w:szCs w:val="22"/>
                <w:lang w:eastAsia="zh-CN"/>
              </w:rPr>
            </w:pPr>
          </w:p>
        </w:tc>
        <w:tc>
          <w:tcPr>
            <w:tcW w:w="679" w:type="dxa"/>
            <w:shd w:val="clear" w:color="auto" w:fill="auto"/>
            <w:noWrap/>
            <w:vAlign w:val="bottom"/>
          </w:tcPr>
          <w:p w14:paraId="45AF72AE" w14:textId="77777777" w:rsidR="009249A3" w:rsidRPr="00195DD9" w:rsidRDefault="009249A3" w:rsidP="00195DD9">
            <w:pPr>
              <w:jc w:val="center"/>
              <w:rPr>
                <w:rFonts w:ascii="Calibri" w:eastAsia="SimSun" w:hAnsi="Calibri"/>
                <w:b/>
                <w:bCs/>
                <w:color w:val="000000"/>
                <w:sz w:val="22"/>
                <w:szCs w:val="22"/>
                <w:lang w:eastAsia="zh-CN"/>
              </w:rPr>
            </w:pPr>
          </w:p>
        </w:tc>
        <w:tc>
          <w:tcPr>
            <w:tcW w:w="540" w:type="dxa"/>
            <w:shd w:val="clear" w:color="auto" w:fill="auto"/>
            <w:noWrap/>
            <w:vAlign w:val="bottom"/>
          </w:tcPr>
          <w:p w14:paraId="76CF4ECE" w14:textId="77777777" w:rsidR="009249A3" w:rsidRPr="00195DD9" w:rsidRDefault="009249A3" w:rsidP="00195DD9">
            <w:pPr>
              <w:jc w:val="center"/>
              <w:rPr>
                <w:rFonts w:ascii="Calibri" w:eastAsia="SimSun" w:hAnsi="Calibri"/>
                <w:b/>
                <w:bCs/>
                <w:color w:val="000000"/>
                <w:sz w:val="22"/>
                <w:szCs w:val="22"/>
                <w:lang w:eastAsia="zh-CN"/>
              </w:rPr>
            </w:pPr>
          </w:p>
        </w:tc>
        <w:tc>
          <w:tcPr>
            <w:tcW w:w="581" w:type="dxa"/>
            <w:shd w:val="clear" w:color="auto" w:fill="auto"/>
            <w:noWrap/>
            <w:vAlign w:val="bottom"/>
          </w:tcPr>
          <w:p w14:paraId="0A0F2DA0" w14:textId="77777777" w:rsidR="009249A3" w:rsidRPr="00195DD9" w:rsidRDefault="009249A3" w:rsidP="00195DD9">
            <w:pPr>
              <w:jc w:val="center"/>
              <w:rPr>
                <w:rFonts w:ascii="Calibri" w:eastAsia="SimSun" w:hAnsi="Calibri"/>
                <w:b/>
                <w:bCs/>
                <w:color w:val="000000"/>
                <w:sz w:val="22"/>
                <w:szCs w:val="22"/>
                <w:lang w:eastAsia="zh-CN"/>
              </w:rPr>
            </w:pPr>
          </w:p>
        </w:tc>
        <w:tc>
          <w:tcPr>
            <w:tcW w:w="540" w:type="dxa"/>
            <w:shd w:val="clear" w:color="auto" w:fill="auto"/>
            <w:noWrap/>
            <w:vAlign w:val="bottom"/>
          </w:tcPr>
          <w:p w14:paraId="0355FF1D" w14:textId="77777777" w:rsidR="009249A3" w:rsidRPr="00195DD9" w:rsidRDefault="009249A3" w:rsidP="00195DD9">
            <w:pPr>
              <w:jc w:val="center"/>
              <w:rPr>
                <w:rFonts w:ascii="Calibri" w:eastAsia="SimSun" w:hAnsi="Calibri"/>
                <w:b/>
                <w:bCs/>
                <w:color w:val="000000"/>
                <w:sz w:val="22"/>
                <w:szCs w:val="22"/>
                <w:lang w:eastAsia="zh-CN"/>
              </w:rPr>
            </w:pPr>
          </w:p>
        </w:tc>
      </w:tr>
      <w:tr w:rsidR="0095080D" w:rsidRPr="00195DD9" w14:paraId="525824D2" w14:textId="77777777" w:rsidTr="00355A58">
        <w:trPr>
          <w:trHeight w:val="50"/>
          <w:jc w:val="center"/>
        </w:trPr>
        <w:tc>
          <w:tcPr>
            <w:tcW w:w="908" w:type="dxa"/>
            <w:shd w:val="clear" w:color="auto" w:fill="auto"/>
            <w:noWrap/>
            <w:vAlign w:val="center"/>
          </w:tcPr>
          <w:p w14:paraId="52A410B9"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2</w:t>
            </w:r>
          </w:p>
        </w:tc>
        <w:tc>
          <w:tcPr>
            <w:tcW w:w="720" w:type="dxa"/>
            <w:shd w:val="clear" w:color="auto" w:fill="auto"/>
            <w:noWrap/>
            <w:vAlign w:val="bottom"/>
          </w:tcPr>
          <w:p w14:paraId="7B225854"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720" w:type="dxa"/>
            <w:shd w:val="clear" w:color="auto" w:fill="auto"/>
            <w:noWrap/>
            <w:vAlign w:val="bottom"/>
          </w:tcPr>
          <w:p w14:paraId="6FA38786"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40" w:type="dxa"/>
            <w:shd w:val="clear" w:color="auto" w:fill="auto"/>
            <w:noWrap/>
            <w:vAlign w:val="bottom"/>
          </w:tcPr>
          <w:p w14:paraId="6F930701"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40" w:type="dxa"/>
            <w:shd w:val="clear" w:color="auto" w:fill="auto"/>
            <w:noWrap/>
            <w:vAlign w:val="bottom"/>
          </w:tcPr>
          <w:p w14:paraId="76809DC8"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622" w:type="dxa"/>
            <w:shd w:val="clear" w:color="auto" w:fill="auto"/>
            <w:noWrap/>
            <w:vAlign w:val="bottom"/>
          </w:tcPr>
          <w:p w14:paraId="3F31FB91"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16" w:type="dxa"/>
            <w:shd w:val="clear" w:color="auto" w:fill="auto"/>
            <w:noWrap/>
            <w:vAlign w:val="bottom"/>
          </w:tcPr>
          <w:p w14:paraId="7B8CB187"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16" w:type="dxa"/>
            <w:shd w:val="clear" w:color="auto" w:fill="auto"/>
            <w:noWrap/>
            <w:vAlign w:val="bottom"/>
          </w:tcPr>
          <w:p w14:paraId="5F838FA9"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36" w:type="dxa"/>
            <w:shd w:val="clear" w:color="auto" w:fill="auto"/>
            <w:noWrap/>
            <w:vAlign w:val="bottom"/>
          </w:tcPr>
          <w:p w14:paraId="552B3DE7"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44" w:type="dxa"/>
            <w:shd w:val="clear" w:color="auto" w:fill="auto"/>
            <w:noWrap/>
            <w:vAlign w:val="bottom"/>
          </w:tcPr>
          <w:p w14:paraId="76F2BC41"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40" w:type="dxa"/>
            <w:shd w:val="clear" w:color="auto" w:fill="auto"/>
            <w:noWrap/>
            <w:vAlign w:val="bottom"/>
          </w:tcPr>
          <w:p w14:paraId="592CF4AF"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40" w:type="dxa"/>
            <w:shd w:val="clear" w:color="auto" w:fill="auto"/>
            <w:noWrap/>
            <w:vAlign w:val="bottom"/>
          </w:tcPr>
          <w:p w14:paraId="2CB3CD25"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679" w:type="dxa"/>
            <w:shd w:val="clear" w:color="auto" w:fill="auto"/>
            <w:noWrap/>
            <w:vAlign w:val="bottom"/>
          </w:tcPr>
          <w:p w14:paraId="08D1C9AE"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40" w:type="dxa"/>
            <w:shd w:val="clear" w:color="auto" w:fill="auto"/>
            <w:noWrap/>
            <w:vAlign w:val="bottom"/>
          </w:tcPr>
          <w:p w14:paraId="7332C564"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7DCB7B78"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40" w:type="dxa"/>
            <w:shd w:val="clear" w:color="auto" w:fill="auto"/>
            <w:noWrap/>
            <w:vAlign w:val="bottom"/>
          </w:tcPr>
          <w:p w14:paraId="024CAB66"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r>
      <w:tr w:rsidR="0095080D" w:rsidRPr="00195DD9" w14:paraId="67C7F550" w14:textId="77777777" w:rsidTr="00355A58">
        <w:trPr>
          <w:trHeight w:val="50"/>
          <w:jc w:val="center"/>
        </w:trPr>
        <w:tc>
          <w:tcPr>
            <w:tcW w:w="908" w:type="dxa"/>
            <w:shd w:val="clear" w:color="auto" w:fill="auto"/>
            <w:noWrap/>
            <w:vAlign w:val="center"/>
          </w:tcPr>
          <w:p w14:paraId="1A89720C"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3</w:t>
            </w:r>
          </w:p>
        </w:tc>
        <w:tc>
          <w:tcPr>
            <w:tcW w:w="720" w:type="dxa"/>
            <w:shd w:val="clear" w:color="auto" w:fill="auto"/>
            <w:noWrap/>
            <w:vAlign w:val="bottom"/>
          </w:tcPr>
          <w:p w14:paraId="25E8F41A"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720" w:type="dxa"/>
            <w:shd w:val="clear" w:color="auto" w:fill="auto"/>
            <w:noWrap/>
            <w:vAlign w:val="bottom"/>
          </w:tcPr>
          <w:p w14:paraId="74E956B2"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36AFCEEB"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11A1E8B6"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22" w:type="dxa"/>
            <w:shd w:val="clear" w:color="auto" w:fill="auto"/>
            <w:noWrap/>
            <w:vAlign w:val="bottom"/>
          </w:tcPr>
          <w:p w14:paraId="0B6951B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62703A1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067133B7"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3FD99F2A"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4" w:type="dxa"/>
            <w:shd w:val="clear" w:color="auto" w:fill="auto"/>
            <w:noWrap/>
            <w:vAlign w:val="bottom"/>
          </w:tcPr>
          <w:p w14:paraId="1ABBE421"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352B7F9C"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60CB514C"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79" w:type="dxa"/>
            <w:shd w:val="clear" w:color="auto" w:fill="auto"/>
            <w:noWrap/>
            <w:vAlign w:val="bottom"/>
          </w:tcPr>
          <w:p w14:paraId="72FAB157"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1672438E"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3896564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7A77FA3D"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r>
      <w:tr w:rsidR="0095080D" w:rsidRPr="00195DD9" w14:paraId="6C409327" w14:textId="77777777" w:rsidTr="00355A58">
        <w:trPr>
          <w:trHeight w:val="50"/>
          <w:jc w:val="center"/>
        </w:trPr>
        <w:tc>
          <w:tcPr>
            <w:tcW w:w="908" w:type="dxa"/>
            <w:shd w:val="clear" w:color="auto" w:fill="auto"/>
            <w:noWrap/>
            <w:vAlign w:val="center"/>
          </w:tcPr>
          <w:p w14:paraId="7D1AE157"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4</w:t>
            </w:r>
          </w:p>
        </w:tc>
        <w:tc>
          <w:tcPr>
            <w:tcW w:w="720" w:type="dxa"/>
            <w:shd w:val="clear" w:color="auto" w:fill="auto"/>
            <w:noWrap/>
            <w:vAlign w:val="bottom"/>
          </w:tcPr>
          <w:p w14:paraId="0B43BA4C"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720" w:type="dxa"/>
            <w:shd w:val="clear" w:color="auto" w:fill="auto"/>
            <w:noWrap/>
            <w:vAlign w:val="bottom"/>
          </w:tcPr>
          <w:p w14:paraId="404EBA78"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275464AA"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6BA683C7"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22" w:type="dxa"/>
            <w:shd w:val="clear" w:color="auto" w:fill="auto"/>
            <w:noWrap/>
            <w:vAlign w:val="bottom"/>
          </w:tcPr>
          <w:p w14:paraId="6E1A681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0617614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49FB48BE"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48226F19"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4" w:type="dxa"/>
            <w:shd w:val="clear" w:color="auto" w:fill="auto"/>
            <w:noWrap/>
            <w:vAlign w:val="bottom"/>
          </w:tcPr>
          <w:p w14:paraId="6C0CF64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48503C8F"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49301A1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79" w:type="dxa"/>
            <w:shd w:val="clear" w:color="auto" w:fill="auto"/>
            <w:noWrap/>
            <w:vAlign w:val="bottom"/>
          </w:tcPr>
          <w:p w14:paraId="55657331"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3000F74B"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301BBF94"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3391679C"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r>
      <w:tr w:rsidR="0095080D" w:rsidRPr="00195DD9" w14:paraId="692AEBD7" w14:textId="77777777" w:rsidTr="00355A58">
        <w:trPr>
          <w:trHeight w:val="50"/>
          <w:jc w:val="center"/>
        </w:trPr>
        <w:tc>
          <w:tcPr>
            <w:tcW w:w="908" w:type="dxa"/>
            <w:shd w:val="clear" w:color="auto" w:fill="auto"/>
            <w:noWrap/>
            <w:vAlign w:val="center"/>
          </w:tcPr>
          <w:p w14:paraId="045A23F3"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5</w:t>
            </w:r>
          </w:p>
        </w:tc>
        <w:tc>
          <w:tcPr>
            <w:tcW w:w="720" w:type="dxa"/>
            <w:shd w:val="clear" w:color="auto" w:fill="auto"/>
            <w:noWrap/>
            <w:vAlign w:val="bottom"/>
          </w:tcPr>
          <w:p w14:paraId="1121E098"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5BB1ED5A"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53EB7022"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0A39AB69"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61719390"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5D36F2E6"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20113780"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4F8AEA16"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4" w:type="dxa"/>
            <w:shd w:val="clear" w:color="auto" w:fill="auto"/>
            <w:noWrap/>
            <w:vAlign w:val="bottom"/>
          </w:tcPr>
          <w:p w14:paraId="1F433DDD"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71A90207"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7BBFAFF7"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79" w:type="dxa"/>
            <w:shd w:val="clear" w:color="auto" w:fill="auto"/>
            <w:noWrap/>
            <w:vAlign w:val="bottom"/>
          </w:tcPr>
          <w:p w14:paraId="03CE8674"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2508BD06"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5B486173"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02CF638E"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r>
      <w:tr w:rsidR="0095080D" w:rsidRPr="00195DD9" w14:paraId="3B5FE742" w14:textId="77777777" w:rsidTr="00355A58">
        <w:trPr>
          <w:trHeight w:val="50"/>
          <w:jc w:val="center"/>
        </w:trPr>
        <w:tc>
          <w:tcPr>
            <w:tcW w:w="908" w:type="dxa"/>
            <w:shd w:val="clear" w:color="auto" w:fill="auto"/>
            <w:noWrap/>
            <w:vAlign w:val="center"/>
          </w:tcPr>
          <w:p w14:paraId="2EA68C39"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6.1</w:t>
            </w:r>
          </w:p>
        </w:tc>
        <w:tc>
          <w:tcPr>
            <w:tcW w:w="720" w:type="dxa"/>
            <w:shd w:val="clear" w:color="auto" w:fill="auto"/>
            <w:noWrap/>
            <w:vAlign w:val="bottom"/>
          </w:tcPr>
          <w:p w14:paraId="465E2D84"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2604ED6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2613869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561E4AD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6329A54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4FB62461"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199E6EB0"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6E091A6B"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4" w:type="dxa"/>
            <w:shd w:val="clear" w:color="auto" w:fill="auto"/>
            <w:noWrap/>
            <w:vAlign w:val="bottom"/>
          </w:tcPr>
          <w:p w14:paraId="6E477BD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4766185B"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32C138A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79" w:type="dxa"/>
            <w:shd w:val="clear" w:color="auto" w:fill="auto"/>
            <w:noWrap/>
            <w:vAlign w:val="bottom"/>
          </w:tcPr>
          <w:p w14:paraId="39A6E6C3"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52EF91FE"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4BC09E3B"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378318EC"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r>
      <w:tr w:rsidR="0095080D" w:rsidRPr="00195DD9" w14:paraId="6FDB5253" w14:textId="77777777" w:rsidTr="00355A58">
        <w:trPr>
          <w:trHeight w:val="50"/>
          <w:jc w:val="center"/>
        </w:trPr>
        <w:tc>
          <w:tcPr>
            <w:tcW w:w="908" w:type="dxa"/>
            <w:shd w:val="clear" w:color="auto" w:fill="auto"/>
            <w:noWrap/>
            <w:vAlign w:val="center"/>
          </w:tcPr>
          <w:p w14:paraId="69379A6D"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6.2</w:t>
            </w:r>
          </w:p>
        </w:tc>
        <w:tc>
          <w:tcPr>
            <w:tcW w:w="720" w:type="dxa"/>
            <w:shd w:val="clear" w:color="auto" w:fill="auto"/>
            <w:noWrap/>
            <w:vAlign w:val="bottom"/>
          </w:tcPr>
          <w:p w14:paraId="152C446E"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5E49FAF6"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572DA8C0"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0DAFB17C"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28388C7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1C713701"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3E57D451"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4A78EEAF"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4" w:type="dxa"/>
            <w:shd w:val="clear" w:color="auto" w:fill="auto"/>
            <w:noWrap/>
            <w:vAlign w:val="bottom"/>
          </w:tcPr>
          <w:p w14:paraId="1C697F73"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164B2A6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5CA5AFA4"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79" w:type="dxa"/>
            <w:shd w:val="clear" w:color="auto" w:fill="auto"/>
            <w:noWrap/>
            <w:vAlign w:val="bottom"/>
          </w:tcPr>
          <w:p w14:paraId="5B500FB4"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2977402A"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5EE54194"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1C11BF0F"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r>
      <w:tr w:rsidR="0095080D" w:rsidRPr="00195DD9" w14:paraId="325231E6" w14:textId="77777777" w:rsidTr="00355A58">
        <w:trPr>
          <w:trHeight w:val="50"/>
          <w:jc w:val="center"/>
        </w:trPr>
        <w:tc>
          <w:tcPr>
            <w:tcW w:w="908" w:type="dxa"/>
            <w:shd w:val="clear" w:color="auto" w:fill="auto"/>
            <w:noWrap/>
            <w:vAlign w:val="center"/>
          </w:tcPr>
          <w:p w14:paraId="4BF23CFA"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6.3</w:t>
            </w:r>
          </w:p>
        </w:tc>
        <w:tc>
          <w:tcPr>
            <w:tcW w:w="720" w:type="dxa"/>
            <w:shd w:val="clear" w:color="auto" w:fill="auto"/>
            <w:noWrap/>
            <w:vAlign w:val="bottom"/>
          </w:tcPr>
          <w:p w14:paraId="271A225B"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30A4C73D"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3C7C424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0606A251"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478DA3B7"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1FCE765A"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4E9F307D"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4C14046D"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4" w:type="dxa"/>
            <w:shd w:val="clear" w:color="auto" w:fill="auto"/>
            <w:noWrap/>
            <w:vAlign w:val="bottom"/>
          </w:tcPr>
          <w:p w14:paraId="36FA9B58"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47265F54"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2623E39F"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79" w:type="dxa"/>
            <w:shd w:val="clear" w:color="auto" w:fill="auto"/>
            <w:noWrap/>
            <w:vAlign w:val="bottom"/>
          </w:tcPr>
          <w:p w14:paraId="49E016E3"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34DAF149"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4E6749CC"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6B86ED80"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r>
      <w:tr w:rsidR="0095080D" w:rsidRPr="00195DD9" w14:paraId="3C3FE6F1" w14:textId="77777777" w:rsidTr="00355A58">
        <w:trPr>
          <w:trHeight w:val="50"/>
          <w:jc w:val="center"/>
        </w:trPr>
        <w:tc>
          <w:tcPr>
            <w:tcW w:w="908" w:type="dxa"/>
            <w:shd w:val="clear" w:color="auto" w:fill="auto"/>
            <w:noWrap/>
            <w:vAlign w:val="center"/>
          </w:tcPr>
          <w:p w14:paraId="16511BB3" w14:textId="77777777" w:rsidR="008E2788"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6.4</w:t>
            </w:r>
          </w:p>
        </w:tc>
        <w:tc>
          <w:tcPr>
            <w:tcW w:w="720" w:type="dxa"/>
            <w:shd w:val="clear" w:color="auto" w:fill="auto"/>
            <w:noWrap/>
            <w:vAlign w:val="bottom"/>
          </w:tcPr>
          <w:p w14:paraId="40A05F05" w14:textId="77777777" w:rsidR="008E2788" w:rsidRPr="00195DD9" w:rsidRDefault="008E2788" w:rsidP="00195DD9">
            <w:pPr>
              <w:rPr>
                <w:rFonts w:ascii="Calibri" w:eastAsia="SimSun" w:hAnsi="Calibri"/>
                <w:color w:val="000000"/>
                <w:sz w:val="22"/>
                <w:szCs w:val="22"/>
                <w:lang w:eastAsia="zh-CN"/>
              </w:rPr>
            </w:pPr>
          </w:p>
        </w:tc>
        <w:tc>
          <w:tcPr>
            <w:tcW w:w="720" w:type="dxa"/>
            <w:shd w:val="clear" w:color="auto" w:fill="auto"/>
            <w:noWrap/>
            <w:vAlign w:val="bottom"/>
          </w:tcPr>
          <w:p w14:paraId="636A171C"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78057445"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044A78E0" w14:textId="77777777" w:rsidR="008E2788" w:rsidRPr="00195DD9" w:rsidRDefault="008E2788" w:rsidP="00195DD9">
            <w:pPr>
              <w:jc w:val="center"/>
              <w:rPr>
                <w:rFonts w:ascii="Calibri" w:eastAsia="SimSun" w:hAnsi="Calibri"/>
                <w:color w:val="000000"/>
                <w:sz w:val="22"/>
                <w:szCs w:val="22"/>
                <w:lang w:eastAsia="zh-CN"/>
              </w:rPr>
            </w:pPr>
          </w:p>
        </w:tc>
        <w:tc>
          <w:tcPr>
            <w:tcW w:w="622" w:type="dxa"/>
            <w:shd w:val="clear" w:color="auto" w:fill="auto"/>
            <w:noWrap/>
            <w:vAlign w:val="bottom"/>
          </w:tcPr>
          <w:p w14:paraId="380BDBF4" w14:textId="77777777" w:rsidR="008E2788" w:rsidRPr="00195DD9" w:rsidRDefault="008E2788" w:rsidP="00195DD9">
            <w:pPr>
              <w:jc w:val="center"/>
              <w:rPr>
                <w:rFonts w:ascii="Calibri" w:eastAsia="SimSun" w:hAnsi="Calibri"/>
                <w:color w:val="000000"/>
                <w:sz w:val="22"/>
                <w:szCs w:val="22"/>
                <w:lang w:eastAsia="zh-CN"/>
              </w:rPr>
            </w:pPr>
          </w:p>
        </w:tc>
        <w:tc>
          <w:tcPr>
            <w:tcW w:w="516" w:type="dxa"/>
            <w:shd w:val="clear" w:color="auto" w:fill="auto"/>
            <w:noWrap/>
            <w:vAlign w:val="bottom"/>
          </w:tcPr>
          <w:p w14:paraId="3A01EA6B" w14:textId="77777777" w:rsidR="008E2788" w:rsidRPr="00195DD9" w:rsidRDefault="008E2788" w:rsidP="00195DD9">
            <w:pPr>
              <w:jc w:val="center"/>
              <w:rPr>
                <w:rFonts w:ascii="Calibri" w:eastAsia="SimSun" w:hAnsi="Calibri"/>
                <w:color w:val="000000"/>
                <w:sz w:val="22"/>
                <w:szCs w:val="22"/>
                <w:lang w:eastAsia="zh-CN"/>
              </w:rPr>
            </w:pPr>
          </w:p>
        </w:tc>
        <w:tc>
          <w:tcPr>
            <w:tcW w:w="516" w:type="dxa"/>
            <w:shd w:val="clear" w:color="auto" w:fill="auto"/>
            <w:noWrap/>
            <w:vAlign w:val="bottom"/>
          </w:tcPr>
          <w:p w14:paraId="768AEF59" w14:textId="77777777" w:rsidR="008E2788" w:rsidRPr="00195DD9" w:rsidRDefault="008E2788" w:rsidP="00195DD9">
            <w:pPr>
              <w:rPr>
                <w:rFonts w:ascii="Calibri" w:eastAsia="SimSun" w:hAnsi="Calibri"/>
                <w:color w:val="000000"/>
                <w:sz w:val="22"/>
                <w:szCs w:val="22"/>
                <w:lang w:eastAsia="zh-CN"/>
              </w:rPr>
            </w:pPr>
          </w:p>
        </w:tc>
        <w:tc>
          <w:tcPr>
            <w:tcW w:w="536" w:type="dxa"/>
            <w:shd w:val="clear" w:color="auto" w:fill="auto"/>
            <w:noWrap/>
            <w:vAlign w:val="bottom"/>
          </w:tcPr>
          <w:p w14:paraId="4B0D196D" w14:textId="77777777" w:rsidR="008E2788" w:rsidRPr="00195DD9" w:rsidRDefault="008E2788" w:rsidP="00195DD9">
            <w:pPr>
              <w:jc w:val="center"/>
              <w:rPr>
                <w:rFonts w:ascii="Calibri" w:eastAsia="SimSun" w:hAnsi="Calibri"/>
                <w:color w:val="000000"/>
                <w:sz w:val="22"/>
                <w:szCs w:val="22"/>
                <w:lang w:eastAsia="zh-CN"/>
              </w:rPr>
            </w:pPr>
          </w:p>
        </w:tc>
        <w:tc>
          <w:tcPr>
            <w:tcW w:w="544" w:type="dxa"/>
            <w:shd w:val="clear" w:color="auto" w:fill="auto"/>
            <w:noWrap/>
            <w:vAlign w:val="bottom"/>
          </w:tcPr>
          <w:p w14:paraId="50953A3F"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07E85FF4" w14:textId="77777777" w:rsidR="008E2788" w:rsidRPr="00195DD9" w:rsidRDefault="008E2788" w:rsidP="00195DD9">
            <w:pPr>
              <w:rPr>
                <w:rFonts w:ascii="Calibri" w:eastAsia="SimSun" w:hAnsi="Calibri"/>
                <w:color w:val="000000"/>
                <w:sz w:val="22"/>
                <w:szCs w:val="22"/>
                <w:lang w:eastAsia="zh-CN"/>
              </w:rPr>
            </w:pPr>
          </w:p>
        </w:tc>
        <w:tc>
          <w:tcPr>
            <w:tcW w:w="540" w:type="dxa"/>
            <w:shd w:val="clear" w:color="auto" w:fill="auto"/>
            <w:noWrap/>
            <w:vAlign w:val="bottom"/>
          </w:tcPr>
          <w:p w14:paraId="78B5B7AE" w14:textId="77777777" w:rsidR="008E2788" w:rsidRPr="00195DD9" w:rsidRDefault="008E2788" w:rsidP="00195DD9">
            <w:pPr>
              <w:jc w:val="center"/>
              <w:rPr>
                <w:rFonts w:ascii="Calibri" w:eastAsia="SimSun" w:hAnsi="Calibri"/>
                <w:color w:val="000000"/>
                <w:sz w:val="22"/>
                <w:szCs w:val="22"/>
                <w:lang w:eastAsia="zh-CN"/>
              </w:rPr>
            </w:pPr>
          </w:p>
        </w:tc>
        <w:tc>
          <w:tcPr>
            <w:tcW w:w="679" w:type="dxa"/>
            <w:shd w:val="clear" w:color="auto" w:fill="auto"/>
            <w:noWrap/>
            <w:vAlign w:val="bottom"/>
          </w:tcPr>
          <w:p w14:paraId="6E547635"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3947D3F4" w14:textId="77777777" w:rsidR="008E2788" w:rsidRPr="00195DD9" w:rsidRDefault="008E2788" w:rsidP="00195DD9">
            <w:pPr>
              <w:jc w:val="center"/>
              <w:rPr>
                <w:rFonts w:ascii="Calibri" w:eastAsia="SimSun" w:hAnsi="Calibri"/>
                <w:b/>
                <w:bCs/>
                <w:color w:val="000000"/>
                <w:sz w:val="22"/>
                <w:szCs w:val="22"/>
                <w:lang w:eastAsia="zh-CN"/>
              </w:rPr>
            </w:pPr>
          </w:p>
        </w:tc>
        <w:tc>
          <w:tcPr>
            <w:tcW w:w="581" w:type="dxa"/>
            <w:shd w:val="clear" w:color="auto" w:fill="auto"/>
            <w:noWrap/>
            <w:vAlign w:val="bottom"/>
          </w:tcPr>
          <w:p w14:paraId="139B057F"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3D2E820C" w14:textId="77777777" w:rsidR="008E2788" w:rsidRPr="00195DD9" w:rsidRDefault="008E2788" w:rsidP="00195DD9">
            <w:pPr>
              <w:jc w:val="center"/>
              <w:rPr>
                <w:rFonts w:ascii="Calibri" w:eastAsia="SimSun" w:hAnsi="Calibri"/>
                <w:color w:val="000000"/>
                <w:sz w:val="22"/>
                <w:szCs w:val="22"/>
                <w:lang w:eastAsia="zh-CN"/>
              </w:rPr>
            </w:pPr>
          </w:p>
        </w:tc>
      </w:tr>
      <w:tr w:rsidR="0095080D" w:rsidRPr="00195DD9" w14:paraId="2F606CB0" w14:textId="77777777" w:rsidTr="00355A58">
        <w:trPr>
          <w:trHeight w:val="50"/>
          <w:jc w:val="center"/>
        </w:trPr>
        <w:tc>
          <w:tcPr>
            <w:tcW w:w="908" w:type="dxa"/>
            <w:shd w:val="clear" w:color="auto" w:fill="auto"/>
            <w:noWrap/>
            <w:vAlign w:val="center"/>
          </w:tcPr>
          <w:p w14:paraId="7A8B8A8E" w14:textId="77777777" w:rsidR="008E2788"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6.5</w:t>
            </w:r>
          </w:p>
        </w:tc>
        <w:tc>
          <w:tcPr>
            <w:tcW w:w="720" w:type="dxa"/>
            <w:shd w:val="clear" w:color="auto" w:fill="auto"/>
            <w:noWrap/>
            <w:vAlign w:val="bottom"/>
          </w:tcPr>
          <w:p w14:paraId="564F7613" w14:textId="77777777" w:rsidR="008E2788" w:rsidRPr="00195DD9" w:rsidRDefault="008E2788" w:rsidP="00195DD9">
            <w:pPr>
              <w:rPr>
                <w:rFonts w:ascii="Calibri" w:eastAsia="SimSun" w:hAnsi="Calibri"/>
                <w:color w:val="000000"/>
                <w:sz w:val="22"/>
                <w:szCs w:val="22"/>
                <w:lang w:eastAsia="zh-CN"/>
              </w:rPr>
            </w:pPr>
          </w:p>
        </w:tc>
        <w:tc>
          <w:tcPr>
            <w:tcW w:w="720" w:type="dxa"/>
            <w:shd w:val="clear" w:color="auto" w:fill="auto"/>
            <w:noWrap/>
            <w:vAlign w:val="bottom"/>
          </w:tcPr>
          <w:p w14:paraId="4171A6EC"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401D746A"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4507E7B1" w14:textId="77777777" w:rsidR="008E2788" w:rsidRPr="00195DD9" w:rsidRDefault="008E2788" w:rsidP="00195DD9">
            <w:pPr>
              <w:jc w:val="center"/>
              <w:rPr>
                <w:rFonts w:ascii="Calibri" w:eastAsia="SimSun" w:hAnsi="Calibri"/>
                <w:color w:val="000000"/>
                <w:sz w:val="22"/>
                <w:szCs w:val="22"/>
                <w:lang w:eastAsia="zh-CN"/>
              </w:rPr>
            </w:pPr>
          </w:p>
        </w:tc>
        <w:tc>
          <w:tcPr>
            <w:tcW w:w="622" w:type="dxa"/>
            <w:shd w:val="clear" w:color="auto" w:fill="auto"/>
            <w:noWrap/>
            <w:vAlign w:val="bottom"/>
          </w:tcPr>
          <w:p w14:paraId="5B503B54" w14:textId="77777777" w:rsidR="008E2788" w:rsidRPr="00195DD9" w:rsidRDefault="008E2788" w:rsidP="00195DD9">
            <w:pPr>
              <w:jc w:val="center"/>
              <w:rPr>
                <w:rFonts w:ascii="Calibri" w:eastAsia="SimSun" w:hAnsi="Calibri"/>
                <w:color w:val="000000"/>
                <w:sz w:val="22"/>
                <w:szCs w:val="22"/>
                <w:lang w:eastAsia="zh-CN"/>
              </w:rPr>
            </w:pPr>
          </w:p>
        </w:tc>
        <w:tc>
          <w:tcPr>
            <w:tcW w:w="516" w:type="dxa"/>
            <w:shd w:val="clear" w:color="auto" w:fill="auto"/>
            <w:noWrap/>
            <w:vAlign w:val="bottom"/>
          </w:tcPr>
          <w:p w14:paraId="3000F10A" w14:textId="77777777" w:rsidR="008E2788" w:rsidRPr="00195DD9" w:rsidRDefault="008E2788" w:rsidP="00195DD9">
            <w:pPr>
              <w:jc w:val="center"/>
              <w:rPr>
                <w:rFonts w:ascii="Calibri" w:eastAsia="SimSun" w:hAnsi="Calibri"/>
                <w:color w:val="000000"/>
                <w:sz w:val="22"/>
                <w:szCs w:val="22"/>
                <w:lang w:eastAsia="zh-CN"/>
              </w:rPr>
            </w:pPr>
          </w:p>
        </w:tc>
        <w:tc>
          <w:tcPr>
            <w:tcW w:w="516" w:type="dxa"/>
            <w:shd w:val="clear" w:color="auto" w:fill="auto"/>
            <w:noWrap/>
            <w:vAlign w:val="bottom"/>
          </w:tcPr>
          <w:p w14:paraId="2F2BD936" w14:textId="77777777" w:rsidR="008E2788" w:rsidRPr="00195DD9" w:rsidRDefault="008E2788" w:rsidP="00195DD9">
            <w:pPr>
              <w:rPr>
                <w:rFonts w:ascii="Calibri" w:eastAsia="SimSun" w:hAnsi="Calibri"/>
                <w:color w:val="000000"/>
                <w:sz w:val="22"/>
                <w:szCs w:val="22"/>
                <w:lang w:eastAsia="zh-CN"/>
              </w:rPr>
            </w:pPr>
          </w:p>
        </w:tc>
        <w:tc>
          <w:tcPr>
            <w:tcW w:w="536" w:type="dxa"/>
            <w:shd w:val="clear" w:color="auto" w:fill="auto"/>
            <w:noWrap/>
            <w:vAlign w:val="bottom"/>
          </w:tcPr>
          <w:p w14:paraId="4038B885" w14:textId="77777777" w:rsidR="008E2788" w:rsidRPr="00195DD9" w:rsidRDefault="008E2788" w:rsidP="00195DD9">
            <w:pPr>
              <w:jc w:val="center"/>
              <w:rPr>
                <w:rFonts w:ascii="Calibri" w:eastAsia="SimSun" w:hAnsi="Calibri"/>
                <w:color w:val="000000"/>
                <w:sz w:val="22"/>
                <w:szCs w:val="22"/>
                <w:lang w:eastAsia="zh-CN"/>
              </w:rPr>
            </w:pPr>
          </w:p>
        </w:tc>
        <w:tc>
          <w:tcPr>
            <w:tcW w:w="544" w:type="dxa"/>
            <w:shd w:val="clear" w:color="auto" w:fill="auto"/>
            <w:noWrap/>
            <w:vAlign w:val="bottom"/>
          </w:tcPr>
          <w:p w14:paraId="5B0BA03B"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680ED012" w14:textId="77777777" w:rsidR="008E2788" w:rsidRPr="00195DD9" w:rsidRDefault="008E2788" w:rsidP="00195DD9">
            <w:pPr>
              <w:rPr>
                <w:rFonts w:ascii="Calibri" w:eastAsia="SimSun" w:hAnsi="Calibri"/>
                <w:color w:val="000000"/>
                <w:sz w:val="22"/>
                <w:szCs w:val="22"/>
                <w:lang w:eastAsia="zh-CN"/>
              </w:rPr>
            </w:pPr>
          </w:p>
        </w:tc>
        <w:tc>
          <w:tcPr>
            <w:tcW w:w="540" w:type="dxa"/>
            <w:shd w:val="clear" w:color="auto" w:fill="auto"/>
            <w:noWrap/>
            <w:vAlign w:val="bottom"/>
          </w:tcPr>
          <w:p w14:paraId="1B513E2C" w14:textId="77777777" w:rsidR="008E2788" w:rsidRPr="00195DD9" w:rsidRDefault="008E2788" w:rsidP="00195DD9">
            <w:pPr>
              <w:jc w:val="center"/>
              <w:rPr>
                <w:rFonts w:ascii="Calibri" w:eastAsia="SimSun" w:hAnsi="Calibri"/>
                <w:color w:val="000000"/>
                <w:sz w:val="22"/>
                <w:szCs w:val="22"/>
                <w:lang w:eastAsia="zh-CN"/>
              </w:rPr>
            </w:pPr>
          </w:p>
        </w:tc>
        <w:tc>
          <w:tcPr>
            <w:tcW w:w="679" w:type="dxa"/>
            <w:shd w:val="clear" w:color="auto" w:fill="auto"/>
            <w:noWrap/>
            <w:vAlign w:val="bottom"/>
          </w:tcPr>
          <w:p w14:paraId="16CAEC96"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01E2FEBA" w14:textId="77777777" w:rsidR="008E2788" w:rsidRPr="00195DD9" w:rsidRDefault="008E2788" w:rsidP="00195DD9">
            <w:pPr>
              <w:jc w:val="center"/>
              <w:rPr>
                <w:rFonts w:ascii="Calibri" w:eastAsia="SimSun" w:hAnsi="Calibri"/>
                <w:b/>
                <w:bCs/>
                <w:color w:val="000000"/>
                <w:sz w:val="22"/>
                <w:szCs w:val="22"/>
                <w:lang w:eastAsia="zh-CN"/>
              </w:rPr>
            </w:pPr>
          </w:p>
        </w:tc>
        <w:tc>
          <w:tcPr>
            <w:tcW w:w="581" w:type="dxa"/>
            <w:shd w:val="clear" w:color="auto" w:fill="auto"/>
            <w:noWrap/>
            <w:vAlign w:val="bottom"/>
          </w:tcPr>
          <w:p w14:paraId="7C52DCF0" w14:textId="77777777" w:rsidR="008E2788" w:rsidRPr="00195DD9" w:rsidRDefault="008E2788"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11F2EC50" w14:textId="77777777" w:rsidR="008E2788" w:rsidRPr="00195DD9" w:rsidRDefault="008E2788" w:rsidP="00195DD9">
            <w:pPr>
              <w:jc w:val="center"/>
              <w:rPr>
                <w:rFonts w:ascii="Calibri" w:eastAsia="SimSun" w:hAnsi="Calibri"/>
                <w:color w:val="000000"/>
                <w:sz w:val="22"/>
                <w:szCs w:val="22"/>
                <w:lang w:eastAsia="zh-CN"/>
              </w:rPr>
            </w:pPr>
          </w:p>
        </w:tc>
      </w:tr>
      <w:tr w:rsidR="0095080D" w:rsidRPr="00195DD9" w14:paraId="30FA3E0C" w14:textId="77777777" w:rsidTr="00355A58">
        <w:trPr>
          <w:trHeight w:val="50"/>
          <w:jc w:val="center"/>
        </w:trPr>
        <w:tc>
          <w:tcPr>
            <w:tcW w:w="908" w:type="dxa"/>
            <w:shd w:val="clear" w:color="auto" w:fill="auto"/>
            <w:noWrap/>
            <w:vAlign w:val="center"/>
          </w:tcPr>
          <w:p w14:paraId="21367B8C"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6.6</w:t>
            </w:r>
          </w:p>
        </w:tc>
        <w:tc>
          <w:tcPr>
            <w:tcW w:w="720" w:type="dxa"/>
            <w:shd w:val="clear" w:color="auto" w:fill="auto"/>
            <w:noWrap/>
            <w:vAlign w:val="bottom"/>
          </w:tcPr>
          <w:p w14:paraId="422E7B02"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0C31CAB4"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6D3A2019"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69EE4E93"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76494207"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7377049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37F742F6"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23D09CD4"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4" w:type="dxa"/>
            <w:shd w:val="clear" w:color="auto" w:fill="auto"/>
            <w:noWrap/>
            <w:vAlign w:val="bottom"/>
          </w:tcPr>
          <w:p w14:paraId="151D331B"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1C3E4E3B"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1D4BE27C"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79" w:type="dxa"/>
            <w:shd w:val="clear" w:color="auto" w:fill="auto"/>
            <w:noWrap/>
            <w:vAlign w:val="bottom"/>
          </w:tcPr>
          <w:p w14:paraId="033C799B"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4211D885"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41AC3C69"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07966DAD"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r>
      <w:tr w:rsidR="0095080D" w:rsidRPr="00195DD9" w14:paraId="68B2F283" w14:textId="77777777" w:rsidTr="00355A58">
        <w:trPr>
          <w:trHeight w:val="50"/>
          <w:jc w:val="center"/>
        </w:trPr>
        <w:tc>
          <w:tcPr>
            <w:tcW w:w="908" w:type="dxa"/>
            <w:shd w:val="clear" w:color="auto" w:fill="auto"/>
            <w:noWrap/>
            <w:vAlign w:val="center"/>
          </w:tcPr>
          <w:p w14:paraId="0B2B0EAE"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6.7</w:t>
            </w:r>
          </w:p>
        </w:tc>
        <w:tc>
          <w:tcPr>
            <w:tcW w:w="720" w:type="dxa"/>
            <w:shd w:val="clear" w:color="auto" w:fill="auto"/>
            <w:noWrap/>
            <w:vAlign w:val="bottom"/>
          </w:tcPr>
          <w:p w14:paraId="0DDEE528"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3B09EEFF"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072280B6"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51B071F3"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79105B14"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03830C60"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16" w:type="dxa"/>
            <w:shd w:val="clear" w:color="auto" w:fill="auto"/>
            <w:noWrap/>
            <w:vAlign w:val="bottom"/>
          </w:tcPr>
          <w:p w14:paraId="557E66F6"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6D40CC06"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4" w:type="dxa"/>
            <w:shd w:val="clear" w:color="auto" w:fill="auto"/>
            <w:noWrap/>
            <w:vAlign w:val="bottom"/>
          </w:tcPr>
          <w:p w14:paraId="69DFE828"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4DDA289D"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4554DFF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79" w:type="dxa"/>
            <w:shd w:val="clear" w:color="auto" w:fill="auto"/>
            <w:noWrap/>
            <w:vAlign w:val="bottom"/>
          </w:tcPr>
          <w:p w14:paraId="64209A6F"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51D18BC2"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6EEB7FD8"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5B9470A9"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r>
      <w:tr w:rsidR="0095080D" w:rsidRPr="00195DD9" w14:paraId="529EE25C" w14:textId="77777777" w:rsidTr="00355A58">
        <w:trPr>
          <w:trHeight w:val="50"/>
          <w:jc w:val="center"/>
        </w:trPr>
        <w:tc>
          <w:tcPr>
            <w:tcW w:w="908" w:type="dxa"/>
            <w:shd w:val="clear" w:color="auto" w:fill="auto"/>
            <w:noWrap/>
            <w:vAlign w:val="center"/>
          </w:tcPr>
          <w:p w14:paraId="340E73BE" w14:textId="77777777" w:rsidR="00702D8D" w:rsidRPr="00195DD9" w:rsidRDefault="00A150B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6.8</w:t>
            </w:r>
          </w:p>
        </w:tc>
        <w:tc>
          <w:tcPr>
            <w:tcW w:w="720" w:type="dxa"/>
            <w:shd w:val="clear" w:color="auto" w:fill="auto"/>
            <w:noWrap/>
            <w:vAlign w:val="bottom"/>
          </w:tcPr>
          <w:p w14:paraId="297B05EF"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6F9F675B"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514CFD7A"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11A50F0F"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043F6ED8"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108C176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6969C5F1"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19DBA95C"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4" w:type="dxa"/>
            <w:shd w:val="clear" w:color="auto" w:fill="auto"/>
            <w:noWrap/>
            <w:vAlign w:val="bottom"/>
          </w:tcPr>
          <w:p w14:paraId="1AFCFD19"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76867747"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1F9ADEC6"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79" w:type="dxa"/>
            <w:shd w:val="clear" w:color="auto" w:fill="auto"/>
            <w:noWrap/>
            <w:vAlign w:val="bottom"/>
          </w:tcPr>
          <w:p w14:paraId="13610EB3"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0D7DA86C"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28B2DDF9"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70FA6FC6"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r>
      <w:tr w:rsidR="0095080D" w:rsidRPr="00195DD9" w14:paraId="7DB9FE72" w14:textId="77777777" w:rsidTr="00355A58">
        <w:trPr>
          <w:trHeight w:val="50"/>
          <w:jc w:val="center"/>
        </w:trPr>
        <w:tc>
          <w:tcPr>
            <w:tcW w:w="908" w:type="dxa"/>
            <w:shd w:val="clear" w:color="auto" w:fill="auto"/>
            <w:noWrap/>
            <w:vAlign w:val="center"/>
          </w:tcPr>
          <w:p w14:paraId="345EBEC3" w14:textId="77777777" w:rsidR="00576C13" w:rsidRPr="00195DD9" w:rsidRDefault="00A150BD" w:rsidP="0095080D">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7</w:t>
            </w:r>
          </w:p>
        </w:tc>
        <w:tc>
          <w:tcPr>
            <w:tcW w:w="720" w:type="dxa"/>
            <w:shd w:val="clear" w:color="auto" w:fill="auto"/>
            <w:noWrap/>
            <w:vAlign w:val="bottom"/>
          </w:tcPr>
          <w:p w14:paraId="31C9026D" w14:textId="77777777" w:rsidR="00576C13" w:rsidRPr="00195DD9" w:rsidRDefault="00576C13" w:rsidP="00195DD9">
            <w:pPr>
              <w:rPr>
                <w:rFonts w:ascii="Calibri" w:eastAsia="SimSun" w:hAnsi="Calibri"/>
                <w:color w:val="000000"/>
                <w:sz w:val="22"/>
                <w:szCs w:val="22"/>
                <w:lang w:eastAsia="zh-CN"/>
              </w:rPr>
            </w:pPr>
          </w:p>
        </w:tc>
        <w:tc>
          <w:tcPr>
            <w:tcW w:w="720" w:type="dxa"/>
            <w:shd w:val="clear" w:color="auto" w:fill="auto"/>
            <w:noWrap/>
            <w:vAlign w:val="bottom"/>
          </w:tcPr>
          <w:p w14:paraId="076EE34C" w14:textId="77777777" w:rsidR="00576C13" w:rsidRPr="00195DD9" w:rsidRDefault="00576C13"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441289F7" w14:textId="77777777" w:rsidR="00576C13" w:rsidRPr="00195DD9" w:rsidRDefault="00576C13"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16439AC8" w14:textId="77777777" w:rsidR="00576C13" w:rsidRPr="00195DD9" w:rsidRDefault="00576C13" w:rsidP="00195DD9">
            <w:pPr>
              <w:rPr>
                <w:rFonts w:ascii="Calibri" w:eastAsia="SimSun" w:hAnsi="Calibri"/>
                <w:color w:val="000000"/>
                <w:sz w:val="22"/>
                <w:szCs w:val="22"/>
                <w:lang w:eastAsia="zh-CN"/>
              </w:rPr>
            </w:pPr>
          </w:p>
        </w:tc>
        <w:tc>
          <w:tcPr>
            <w:tcW w:w="622" w:type="dxa"/>
            <w:shd w:val="clear" w:color="auto" w:fill="auto"/>
            <w:noWrap/>
            <w:vAlign w:val="bottom"/>
          </w:tcPr>
          <w:p w14:paraId="3A959A29" w14:textId="77777777" w:rsidR="00576C13" w:rsidRPr="00195DD9" w:rsidRDefault="00576C13" w:rsidP="00195DD9">
            <w:pPr>
              <w:rPr>
                <w:rFonts w:ascii="Calibri" w:eastAsia="SimSun" w:hAnsi="Calibri"/>
                <w:color w:val="000000"/>
                <w:sz w:val="22"/>
                <w:szCs w:val="22"/>
                <w:lang w:eastAsia="zh-CN"/>
              </w:rPr>
            </w:pPr>
          </w:p>
        </w:tc>
        <w:tc>
          <w:tcPr>
            <w:tcW w:w="516" w:type="dxa"/>
            <w:shd w:val="clear" w:color="auto" w:fill="auto"/>
            <w:noWrap/>
            <w:vAlign w:val="bottom"/>
          </w:tcPr>
          <w:p w14:paraId="1847F6E1" w14:textId="77777777" w:rsidR="00576C13" w:rsidRPr="00195DD9" w:rsidRDefault="00576C13" w:rsidP="00195DD9">
            <w:pPr>
              <w:rPr>
                <w:rFonts w:ascii="Calibri" w:eastAsia="SimSun" w:hAnsi="Calibri"/>
                <w:color w:val="000000"/>
                <w:sz w:val="22"/>
                <w:szCs w:val="22"/>
                <w:lang w:eastAsia="zh-CN"/>
              </w:rPr>
            </w:pPr>
          </w:p>
        </w:tc>
        <w:tc>
          <w:tcPr>
            <w:tcW w:w="516" w:type="dxa"/>
            <w:shd w:val="clear" w:color="auto" w:fill="auto"/>
            <w:noWrap/>
            <w:vAlign w:val="bottom"/>
          </w:tcPr>
          <w:p w14:paraId="1BD6E35E" w14:textId="77777777" w:rsidR="00576C13" w:rsidRPr="00195DD9" w:rsidRDefault="00576C13" w:rsidP="00195DD9">
            <w:pPr>
              <w:rPr>
                <w:rFonts w:ascii="Calibri" w:eastAsia="SimSun" w:hAnsi="Calibri"/>
                <w:color w:val="000000"/>
                <w:sz w:val="22"/>
                <w:szCs w:val="22"/>
                <w:lang w:eastAsia="zh-CN"/>
              </w:rPr>
            </w:pPr>
          </w:p>
        </w:tc>
        <w:tc>
          <w:tcPr>
            <w:tcW w:w="536" w:type="dxa"/>
            <w:shd w:val="clear" w:color="auto" w:fill="auto"/>
            <w:noWrap/>
            <w:vAlign w:val="bottom"/>
          </w:tcPr>
          <w:p w14:paraId="1DDD4785" w14:textId="77777777" w:rsidR="00576C13" w:rsidRPr="00195DD9" w:rsidRDefault="00576C13" w:rsidP="00195DD9">
            <w:pPr>
              <w:jc w:val="center"/>
              <w:rPr>
                <w:rFonts w:ascii="Calibri" w:eastAsia="SimSun" w:hAnsi="Calibri"/>
                <w:color w:val="000000"/>
                <w:sz w:val="22"/>
                <w:szCs w:val="22"/>
                <w:lang w:eastAsia="zh-CN"/>
              </w:rPr>
            </w:pPr>
          </w:p>
        </w:tc>
        <w:tc>
          <w:tcPr>
            <w:tcW w:w="544" w:type="dxa"/>
            <w:shd w:val="clear" w:color="auto" w:fill="auto"/>
            <w:noWrap/>
            <w:vAlign w:val="bottom"/>
          </w:tcPr>
          <w:p w14:paraId="4D0D7FE6" w14:textId="77777777" w:rsidR="00576C13" w:rsidRPr="00195DD9" w:rsidRDefault="00576C13"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19F07871" w14:textId="77777777" w:rsidR="00576C13" w:rsidRPr="00195DD9" w:rsidRDefault="00576C13" w:rsidP="00195DD9">
            <w:pPr>
              <w:rPr>
                <w:rFonts w:ascii="Calibri" w:eastAsia="SimSun" w:hAnsi="Calibri"/>
                <w:color w:val="000000"/>
                <w:sz w:val="22"/>
                <w:szCs w:val="22"/>
                <w:lang w:eastAsia="zh-CN"/>
              </w:rPr>
            </w:pPr>
          </w:p>
        </w:tc>
        <w:tc>
          <w:tcPr>
            <w:tcW w:w="540" w:type="dxa"/>
            <w:shd w:val="clear" w:color="auto" w:fill="auto"/>
            <w:noWrap/>
            <w:vAlign w:val="bottom"/>
          </w:tcPr>
          <w:p w14:paraId="39495161" w14:textId="77777777" w:rsidR="00576C13" w:rsidRPr="00195DD9" w:rsidRDefault="00576C13" w:rsidP="00195DD9">
            <w:pPr>
              <w:jc w:val="center"/>
              <w:rPr>
                <w:rFonts w:ascii="Calibri" w:eastAsia="SimSun" w:hAnsi="Calibri"/>
                <w:color w:val="000000"/>
                <w:sz w:val="22"/>
                <w:szCs w:val="22"/>
                <w:lang w:eastAsia="zh-CN"/>
              </w:rPr>
            </w:pPr>
          </w:p>
        </w:tc>
        <w:tc>
          <w:tcPr>
            <w:tcW w:w="679" w:type="dxa"/>
            <w:shd w:val="clear" w:color="auto" w:fill="auto"/>
            <w:noWrap/>
            <w:vAlign w:val="bottom"/>
          </w:tcPr>
          <w:p w14:paraId="4CC3D745" w14:textId="77777777" w:rsidR="00576C13" w:rsidRPr="00195DD9" w:rsidRDefault="00576C13"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10265487" w14:textId="77777777" w:rsidR="00576C13" w:rsidRPr="00195DD9" w:rsidRDefault="00576C13" w:rsidP="00195DD9">
            <w:pPr>
              <w:jc w:val="center"/>
              <w:rPr>
                <w:rFonts w:ascii="Calibri" w:eastAsia="SimSun" w:hAnsi="Calibri"/>
                <w:b/>
                <w:bCs/>
                <w:color w:val="000000"/>
                <w:sz w:val="22"/>
                <w:szCs w:val="22"/>
                <w:lang w:eastAsia="zh-CN"/>
              </w:rPr>
            </w:pPr>
          </w:p>
        </w:tc>
        <w:tc>
          <w:tcPr>
            <w:tcW w:w="581" w:type="dxa"/>
            <w:shd w:val="clear" w:color="auto" w:fill="auto"/>
            <w:noWrap/>
            <w:vAlign w:val="bottom"/>
          </w:tcPr>
          <w:p w14:paraId="29856615" w14:textId="77777777" w:rsidR="00576C13" w:rsidRPr="00195DD9" w:rsidRDefault="00576C13"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7DA9FF74" w14:textId="77777777" w:rsidR="00576C13" w:rsidRPr="00195DD9" w:rsidRDefault="00576C13" w:rsidP="00195DD9">
            <w:pPr>
              <w:jc w:val="center"/>
              <w:rPr>
                <w:rFonts w:ascii="Calibri" w:eastAsia="SimSun" w:hAnsi="Calibri"/>
                <w:color w:val="000000"/>
                <w:sz w:val="22"/>
                <w:szCs w:val="22"/>
                <w:lang w:eastAsia="zh-CN"/>
              </w:rPr>
            </w:pPr>
          </w:p>
        </w:tc>
      </w:tr>
      <w:tr w:rsidR="0095080D" w:rsidRPr="00195DD9" w14:paraId="23D2176B" w14:textId="77777777" w:rsidTr="00355A58">
        <w:trPr>
          <w:trHeight w:val="50"/>
          <w:jc w:val="center"/>
        </w:trPr>
        <w:tc>
          <w:tcPr>
            <w:tcW w:w="908" w:type="dxa"/>
            <w:shd w:val="clear" w:color="auto" w:fill="auto"/>
            <w:noWrap/>
            <w:vAlign w:val="center"/>
          </w:tcPr>
          <w:p w14:paraId="63635E9D" w14:textId="77777777" w:rsidR="00702D8D" w:rsidRPr="00195DD9" w:rsidRDefault="00A150BD" w:rsidP="0095080D">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8</w:t>
            </w:r>
          </w:p>
        </w:tc>
        <w:tc>
          <w:tcPr>
            <w:tcW w:w="720" w:type="dxa"/>
            <w:shd w:val="clear" w:color="auto" w:fill="auto"/>
            <w:noWrap/>
            <w:vAlign w:val="bottom"/>
          </w:tcPr>
          <w:p w14:paraId="763188F8"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65608D6C"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441E67D6"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5D826364"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6E2BEDAF"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264A442B"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0A25E730"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6B22CD70"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4" w:type="dxa"/>
            <w:shd w:val="clear" w:color="auto" w:fill="auto"/>
            <w:noWrap/>
            <w:vAlign w:val="bottom"/>
          </w:tcPr>
          <w:p w14:paraId="313039F3"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222BE749"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0954A45A"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79" w:type="dxa"/>
            <w:shd w:val="clear" w:color="auto" w:fill="auto"/>
            <w:noWrap/>
            <w:vAlign w:val="bottom"/>
          </w:tcPr>
          <w:p w14:paraId="0F31D974"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066FF8EE"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10AD885F"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6C556A0B"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r>
      <w:tr w:rsidR="0095080D" w:rsidRPr="00195DD9" w14:paraId="635D41F2" w14:textId="77777777" w:rsidTr="00355A58">
        <w:trPr>
          <w:trHeight w:val="50"/>
          <w:jc w:val="center"/>
        </w:trPr>
        <w:tc>
          <w:tcPr>
            <w:tcW w:w="908" w:type="dxa"/>
            <w:shd w:val="clear" w:color="auto" w:fill="auto"/>
            <w:noWrap/>
            <w:vAlign w:val="center"/>
          </w:tcPr>
          <w:p w14:paraId="4DD91B3E" w14:textId="77777777" w:rsidR="00702D8D" w:rsidRPr="00195DD9" w:rsidRDefault="00A150BD" w:rsidP="0095080D">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9</w:t>
            </w:r>
          </w:p>
        </w:tc>
        <w:tc>
          <w:tcPr>
            <w:tcW w:w="720" w:type="dxa"/>
            <w:shd w:val="clear" w:color="auto" w:fill="auto"/>
            <w:noWrap/>
            <w:vAlign w:val="bottom"/>
          </w:tcPr>
          <w:p w14:paraId="1CF6FC48"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4A391911"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0B8382E3"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4F40EC8C"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08BF858A"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3672A7F8" w14:textId="77777777" w:rsidR="00702D8D" w:rsidRPr="00195DD9" w:rsidRDefault="00702D8D"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67A2AEB5"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671538E2"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4" w:type="dxa"/>
            <w:shd w:val="clear" w:color="auto" w:fill="auto"/>
            <w:noWrap/>
            <w:vAlign w:val="bottom"/>
          </w:tcPr>
          <w:p w14:paraId="34341BDB"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4E1D6DA9"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5A04C2B6"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679" w:type="dxa"/>
            <w:shd w:val="clear" w:color="auto" w:fill="auto"/>
            <w:noWrap/>
            <w:vAlign w:val="bottom"/>
          </w:tcPr>
          <w:p w14:paraId="03AEA38D"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5DC50D1F" w14:textId="77777777" w:rsidR="00702D8D" w:rsidRPr="00195DD9" w:rsidRDefault="00702D8D" w:rsidP="00195DD9">
            <w:pPr>
              <w:jc w:val="center"/>
              <w:rPr>
                <w:rFonts w:ascii="Calibri" w:eastAsia="SimSun" w:hAnsi="Calibri"/>
                <w:b/>
                <w:bCs/>
                <w:color w:val="000000"/>
                <w:sz w:val="22"/>
                <w:szCs w:val="22"/>
                <w:lang w:eastAsia="zh-CN"/>
              </w:rPr>
            </w:pPr>
            <w:r w:rsidRPr="00195DD9">
              <w:rPr>
                <w:rFonts w:ascii="Calibri" w:eastAsia="SimSun" w:hAnsi="Calibri"/>
                <w:b/>
                <w:bCs/>
                <w:color w:val="000000"/>
                <w:sz w:val="22"/>
                <w:szCs w:val="22"/>
                <w:lang w:eastAsia="zh-CN"/>
              </w:rPr>
              <w:t> </w:t>
            </w:r>
          </w:p>
        </w:tc>
        <w:tc>
          <w:tcPr>
            <w:tcW w:w="581" w:type="dxa"/>
            <w:shd w:val="clear" w:color="auto" w:fill="auto"/>
            <w:noWrap/>
            <w:vAlign w:val="bottom"/>
          </w:tcPr>
          <w:p w14:paraId="6B95413D"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57F4BF57" w14:textId="77777777" w:rsidR="00702D8D" w:rsidRPr="00195DD9" w:rsidRDefault="00702D8D"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r>
      <w:tr w:rsidR="0095080D" w:rsidRPr="00195DD9" w14:paraId="16F8BA1E" w14:textId="77777777" w:rsidTr="00355A58">
        <w:trPr>
          <w:trHeight w:val="50"/>
          <w:jc w:val="center"/>
        </w:trPr>
        <w:tc>
          <w:tcPr>
            <w:tcW w:w="908" w:type="dxa"/>
            <w:shd w:val="clear" w:color="auto" w:fill="auto"/>
            <w:noWrap/>
            <w:vAlign w:val="center"/>
          </w:tcPr>
          <w:p w14:paraId="0BB7DCD9" w14:textId="77777777" w:rsidR="0007626E" w:rsidRPr="00195DD9" w:rsidRDefault="00A150BD" w:rsidP="0095080D">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10</w:t>
            </w:r>
          </w:p>
        </w:tc>
        <w:tc>
          <w:tcPr>
            <w:tcW w:w="720" w:type="dxa"/>
            <w:shd w:val="clear" w:color="auto" w:fill="auto"/>
            <w:noWrap/>
            <w:vAlign w:val="bottom"/>
          </w:tcPr>
          <w:p w14:paraId="27A034F2" w14:textId="77777777" w:rsidR="0007626E" w:rsidRPr="00195DD9" w:rsidRDefault="0007626E" w:rsidP="00195DD9">
            <w:pPr>
              <w:rPr>
                <w:rFonts w:ascii="Calibri" w:eastAsia="SimSun" w:hAnsi="Calibri"/>
                <w:color w:val="000000"/>
                <w:sz w:val="22"/>
                <w:szCs w:val="22"/>
                <w:lang w:eastAsia="zh-CN"/>
              </w:rPr>
            </w:pPr>
          </w:p>
        </w:tc>
        <w:tc>
          <w:tcPr>
            <w:tcW w:w="720" w:type="dxa"/>
            <w:shd w:val="clear" w:color="auto" w:fill="auto"/>
            <w:noWrap/>
            <w:vAlign w:val="bottom"/>
          </w:tcPr>
          <w:p w14:paraId="481BDFA9" w14:textId="77777777" w:rsidR="0007626E" w:rsidRPr="00195DD9" w:rsidRDefault="0007626E" w:rsidP="00195DD9">
            <w:pPr>
              <w:rPr>
                <w:rFonts w:ascii="Calibri" w:eastAsia="SimSun" w:hAnsi="Calibri"/>
                <w:color w:val="000000"/>
                <w:sz w:val="22"/>
                <w:szCs w:val="22"/>
                <w:lang w:eastAsia="zh-CN"/>
              </w:rPr>
            </w:pPr>
          </w:p>
        </w:tc>
        <w:tc>
          <w:tcPr>
            <w:tcW w:w="540" w:type="dxa"/>
            <w:shd w:val="clear" w:color="auto" w:fill="auto"/>
            <w:noWrap/>
            <w:vAlign w:val="bottom"/>
          </w:tcPr>
          <w:p w14:paraId="706035A0" w14:textId="77777777" w:rsidR="0007626E" w:rsidRPr="00195DD9" w:rsidRDefault="0007626E" w:rsidP="00195DD9">
            <w:pPr>
              <w:rPr>
                <w:rFonts w:ascii="Calibri" w:eastAsia="SimSun" w:hAnsi="Calibri"/>
                <w:color w:val="000000"/>
                <w:sz w:val="22"/>
                <w:szCs w:val="22"/>
                <w:lang w:eastAsia="zh-CN"/>
              </w:rPr>
            </w:pPr>
          </w:p>
        </w:tc>
        <w:tc>
          <w:tcPr>
            <w:tcW w:w="540" w:type="dxa"/>
            <w:shd w:val="clear" w:color="auto" w:fill="auto"/>
            <w:noWrap/>
            <w:vAlign w:val="bottom"/>
          </w:tcPr>
          <w:p w14:paraId="35F63629" w14:textId="77777777" w:rsidR="0007626E" w:rsidRPr="00195DD9" w:rsidRDefault="0007626E" w:rsidP="00195DD9">
            <w:pPr>
              <w:rPr>
                <w:rFonts w:ascii="Calibri" w:eastAsia="SimSun" w:hAnsi="Calibri"/>
                <w:color w:val="000000"/>
                <w:sz w:val="22"/>
                <w:szCs w:val="22"/>
                <w:lang w:eastAsia="zh-CN"/>
              </w:rPr>
            </w:pPr>
          </w:p>
        </w:tc>
        <w:tc>
          <w:tcPr>
            <w:tcW w:w="622" w:type="dxa"/>
            <w:shd w:val="clear" w:color="auto" w:fill="auto"/>
            <w:noWrap/>
            <w:vAlign w:val="bottom"/>
          </w:tcPr>
          <w:p w14:paraId="41888043" w14:textId="77777777" w:rsidR="0007626E" w:rsidRPr="00195DD9" w:rsidRDefault="0007626E" w:rsidP="00195DD9">
            <w:pPr>
              <w:rPr>
                <w:rFonts w:ascii="Calibri" w:eastAsia="SimSun" w:hAnsi="Calibri"/>
                <w:color w:val="000000"/>
                <w:sz w:val="22"/>
                <w:szCs w:val="22"/>
                <w:lang w:eastAsia="zh-CN"/>
              </w:rPr>
            </w:pPr>
          </w:p>
        </w:tc>
        <w:tc>
          <w:tcPr>
            <w:tcW w:w="516" w:type="dxa"/>
            <w:shd w:val="clear" w:color="auto" w:fill="auto"/>
            <w:noWrap/>
            <w:vAlign w:val="bottom"/>
          </w:tcPr>
          <w:p w14:paraId="2CAD5B1D" w14:textId="77777777" w:rsidR="0007626E" w:rsidRPr="00195DD9" w:rsidRDefault="0007626E" w:rsidP="00195DD9">
            <w:pPr>
              <w:rPr>
                <w:rFonts w:ascii="Calibri" w:eastAsia="SimSun" w:hAnsi="Calibri"/>
                <w:color w:val="000000"/>
                <w:sz w:val="22"/>
                <w:szCs w:val="22"/>
                <w:lang w:eastAsia="zh-CN"/>
              </w:rPr>
            </w:pPr>
          </w:p>
        </w:tc>
        <w:tc>
          <w:tcPr>
            <w:tcW w:w="516" w:type="dxa"/>
            <w:shd w:val="clear" w:color="auto" w:fill="auto"/>
            <w:noWrap/>
            <w:vAlign w:val="bottom"/>
          </w:tcPr>
          <w:p w14:paraId="118D3A09" w14:textId="77777777" w:rsidR="0007626E" w:rsidRPr="00195DD9" w:rsidRDefault="0007626E" w:rsidP="00195DD9">
            <w:pPr>
              <w:jc w:val="center"/>
              <w:rPr>
                <w:rFonts w:ascii="Calibri" w:eastAsia="SimSun" w:hAnsi="Calibri"/>
                <w:color w:val="000000"/>
                <w:sz w:val="22"/>
                <w:szCs w:val="22"/>
                <w:lang w:eastAsia="zh-CN"/>
              </w:rPr>
            </w:pPr>
          </w:p>
        </w:tc>
        <w:tc>
          <w:tcPr>
            <w:tcW w:w="536" w:type="dxa"/>
            <w:shd w:val="clear" w:color="auto" w:fill="auto"/>
            <w:noWrap/>
            <w:vAlign w:val="bottom"/>
          </w:tcPr>
          <w:p w14:paraId="71F81E38" w14:textId="77777777" w:rsidR="0007626E" w:rsidRPr="00195DD9" w:rsidRDefault="0007626E" w:rsidP="00195DD9">
            <w:pPr>
              <w:jc w:val="center"/>
              <w:rPr>
                <w:rFonts w:ascii="Calibri" w:eastAsia="SimSun" w:hAnsi="Calibri"/>
                <w:color w:val="000000"/>
                <w:sz w:val="22"/>
                <w:szCs w:val="22"/>
                <w:lang w:eastAsia="zh-CN"/>
              </w:rPr>
            </w:pPr>
          </w:p>
        </w:tc>
        <w:tc>
          <w:tcPr>
            <w:tcW w:w="544" w:type="dxa"/>
            <w:shd w:val="clear" w:color="auto" w:fill="auto"/>
            <w:noWrap/>
            <w:vAlign w:val="bottom"/>
          </w:tcPr>
          <w:p w14:paraId="56AC37F6" w14:textId="77777777" w:rsidR="0007626E" w:rsidRPr="00195DD9" w:rsidRDefault="0007626E"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27EBCEAE" w14:textId="77777777" w:rsidR="0007626E" w:rsidRPr="00195DD9" w:rsidRDefault="0007626E"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1C64BBC9" w14:textId="77777777" w:rsidR="0007626E" w:rsidRPr="00195DD9" w:rsidRDefault="0007626E" w:rsidP="00195DD9">
            <w:pPr>
              <w:jc w:val="center"/>
              <w:rPr>
                <w:rFonts w:ascii="Calibri" w:eastAsia="SimSun" w:hAnsi="Calibri"/>
                <w:color w:val="000000"/>
                <w:sz w:val="22"/>
                <w:szCs w:val="22"/>
                <w:lang w:eastAsia="zh-CN"/>
              </w:rPr>
            </w:pPr>
          </w:p>
        </w:tc>
        <w:tc>
          <w:tcPr>
            <w:tcW w:w="679" w:type="dxa"/>
            <w:shd w:val="clear" w:color="auto" w:fill="auto"/>
            <w:noWrap/>
            <w:vAlign w:val="bottom"/>
          </w:tcPr>
          <w:p w14:paraId="5F84C7F0" w14:textId="77777777" w:rsidR="0007626E" w:rsidRPr="00195DD9" w:rsidRDefault="0007626E"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03F72BB1" w14:textId="77777777" w:rsidR="0007626E" w:rsidRPr="00195DD9" w:rsidRDefault="0007626E" w:rsidP="00195DD9">
            <w:pPr>
              <w:jc w:val="center"/>
              <w:rPr>
                <w:rFonts w:ascii="Calibri" w:eastAsia="SimSun" w:hAnsi="Calibri"/>
                <w:b/>
                <w:bCs/>
                <w:color w:val="000000"/>
                <w:sz w:val="22"/>
                <w:szCs w:val="22"/>
                <w:lang w:eastAsia="zh-CN"/>
              </w:rPr>
            </w:pPr>
          </w:p>
        </w:tc>
        <w:tc>
          <w:tcPr>
            <w:tcW w:w="581" w:type="dxa"/>
            <w:shd w:val="clear" w:color="auto" w:fill="auto"/>
            <w:noWrap/>
            <w:vAlign w:val="bottom"/>
          </w:tcPr>
          <w:p w14:paraId="3C53CF30" w14:textId="77777777" w:rsidR="0007626E" w:rsidRPr="00195DD9" w:rsidRDefault="0007626E"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76402C84" w14:textId="77777777" w:rsidR="0007626E" w:rsidRPr="00195DD9" w:rsidRDefault="0007626E" w:rsidP="00195DD9">
            <w:pPr>
              <w:jc w:val="center"/>
              <w:rPr>
                <w:rFonts w:ascii="Calibri" w:eastAsia="SimSun" w:hAnsi="Calibri"/>
                <w:color w:val="000000"/>
                <w:sz w:val="22"/>
                <w:szCs w:val="22"/>
                <w:lang w:eastAsia="zh-CN"/>
              </w:rPr>
            </w:pPr>
          </w:p>
        </w:tc>
      </w:tr>
      <w:tr w:rsidR="0095080D" w:rsidRPr="00195DD9" w14:paraId="258185D0" w14:textId="77777777" w:rsidTr="00355A58">
        <w:trPr>
          <w:trHeight w:val="50"/>
          <w:jc w:val="center"/>
        </w:trPr>
        <w:tc>
          <w:tcPr>
            <w:tcW w:w="908" w:type="dxa"/>
            <w:shd w:val="clear" w:color="auto" w:fill="auto"/>
            <w:noWrap/>
            <w:vAlign w:val="center"/>
          </w:tcPr>
          <w:p w14:paraId="5F08D59B" w14:textId="77777777" w:rsidR="0007626E" w:rsidRPr="00195DD9" w:rsidRDefault="00A150BD" w:rsidP="0095080D">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11</w:t>
            </w:r>
          </w:p>
        </w:tc>
        <w:tc>
          <w:tcPr>
            <w:tcW w:w="720" w:type="dxa"/>
            <w:shd w:val="clear" w:color="auto" w:fill="auto"/>
            <w:noWrap/>
            <w:vAlign w:val="bottom"/>
          </w:tcPr>
          <w:p w14:paraId="70F78ACD" w14:textId="77777777" w:rsidR="0007626E" w:rsidRPr="00195DD9" w:rsidRDefault="0007626E" w:rsidP="00195DD9">
            <w:pPr>
              <w:rPr>
                <w:rFonts w:ascii="Calibri" w:eastAsia="SimSun" w:hAnsi="Calibri"/>
                <w:color w:val="000000"/>
                <w:sz w:val="22"/>
                <w:szCs w:val="22"/>
                <w:lang w:eastAsia="zh-CN"/>
              </w:rPr>
            </w:pPr>
          </w:p>
        </w:tc>
        <w:tc>
          <w:tcPr>
            <w:tcW w:w="720" w:type="dxa"/>
            <w:shd w:val="clear" w:color="auto" w:fill="auto"/>
            <w:noWrap/>
            <w:vAlign w:val="bottom"/>
          </w:tcPr>
          <w:p w14:paraId="6394BF19" w14:textId="77777777" w:rsidR="0007626E" w:rsidRPr="00195DD9" w:rsidRDefault="0007626E" w:rsidP="00195DD9">
            <w:pPr>
              <w:rPr>
                <w:rFonts w:ascii="Calibri" w:eastAsia="SimSun" w:hAnsi="Calibri"/>
                <w:color w:val="000000"/>
                <w:sz w:val="22"/>
                <w:szCs w:val="22"/>
                <w:lang w:eastAsia="zh-CN"/>
              </w:rPr>
            </w:pPr>
          </w:p>
        </w:tc>
        <w:tc>
          <w:tcPr>
            <w:tcW w:w="540" w:type="dxa"/>
            <w:shd w:val="clear" w:color="auto" w:fill="auto"/>
            <w:noWrap/>
            <w:vAlign w:val="bottom"/>
          </w:tcPr>
          <w:p w14:paraId="5C74202F" w14:textId="77777777" w:rsidR="0007626E" w:rsidRPr="00195DD9" w:rsidRDefault="0007626E" w:rsidP="00195DD9">
            <w:pPr>
              <w:rPr>
                <w:rFonts w:ascii="Calibri" w:eastAsia="SimSun" w:hAnsi="Calibri"/>
                <w:color w:val="000000"/>
                <w:sz w:val="22"/>
                <w:szCs w:val="22"/>
                <w:lang w:eastAsia="zh-CN"/>
              </w:rPr>
            </w:pPr>
          </w:p>
        </w:tc>
        <w:tc>
          <w:tcPr>
            <w:tcW w:w="540" w:type="dxa"/>
            <w:shd w:val="clear" w:color="auto" w:fill="auto"/>
            <w:noWrap/>
            <w:vAlign w:val="bottom"/>
          </w:tcPr>
          <w:p w14:paraId="6E039FCF" w14:textId="77777777" w:rsidR="0007626E" w:rsidRPr="00195DD9" w:rsidRDefault="0007626E" w:rsidP="00195DD9">
            <w:pPr>
              <w:rPr>
                <w:rFonts w:ascii="Calibri" w:eastAsia="SimSun" w:hAnsi="Calibri"/>
                <w:color w:val="000000"/>
                <w:sz w:val="22"/>
                <w:szCs w:val="22"/>
                <w:lang w:eastAsia="zh-CN"/>
              </w:rPr>
            </w:pPr>
          </w:p>
        </w:tc>
        <w:tc>
          <w:tcPr>
            <w:tcW w:w="622" w:type="dxa"/>
            <w:shd w:val="clear" w:color="auto" w:fill="auto"/>
            <w:noWrap/>
            <w:vAlign w:val="bottom"/>
          </w:tcPr>
          <w:p w14:paraId="1C16C841" w14:textId="77777777" w:rsidR="0007626E" w:rsidRPr="00195DD9" w:rsidRDefault="0007626E" w:rsidP="00195DD9">
            <w:pPr>
              <w:rPr>
                <w:rFonts w:ascii="Calibri" w:eastAsia="SimSun" w:hAnsi="Calibri"/>
                <w:color w:val="000000"/>
                <w:sz w:val="22"/>
                <w:szCs w:val="22"/>
                <w:lang w:eastAsia="zh-CN"/>
              </w:rPr>
            </w:pPr>
          </w:p>
        </w:tc>
        <w:tc>
          <w:tcPr>
            <w:tcW w:w="516" w:type="dxa"/>
            <w:shd w:val="clear" w:color="auto" w:fill="auto"/>
            <w:noWrap/>
            <w:vAlign w:val="bottom"/>
          </w:tcPr>
          <w:p w14:paraId="310D296D" w14:textId="77777777" w:rsidR="0007626E" w:rsidRPr="00195DD9" w:rsidRDefault="0007626E" w:rsidP="00195DD9">
            <w:pPr>
              <w:rPr>
                <w:rFonts w:ascii="Calibri" w:eastAsia="SimSun" w:hAnsi="Calibri"/>
                <w:color w:val="000000"/>
                <w:sz w:val="22"/>
                <w:szCs w:val="22"/>
                <w:lang w:eastAsia="zh-CN"/>
              </w:rPr>
            </w:pPr>
          </w:p>
        </w:tc>
        <w:tc>
          <w:tcPr>
            <w:tcW w:w="516" w:type="dxa"/>
            <w:shd w:val="clear" w:color="auto" w:fill="auto"/>
            <w:noWrap/>
            <w:vAlign w:val="bottom"/>
          </w:tcPr>
          <w:p w14:paraId="60FAFCD5" w14:textId="77777777" w:rsidR="0007626E" w:rsidRPr="00195DD9" w:rsidRDefault="0007626E" w:rsidP="00195DD9">
            <w:pPr>
              <w:jc w:val="center"/>
              <w:rPr>
                <w:rFonts w:ascii="Calibri" w:eastAsia="SimSun" w:hAnsi="Calibri"/>
                <w:color w:val="000000"/>
                <w:sz w:val="22"/>
                <w:szCs w:val="22"/>
                <w:lang w:eastAsia="zh-CN"/>
              </w:rPr>
            </w:pPr>
          </w:p>
        </w:tc>
        <w:tc>
          <w:tcPr>
            <w:tcW w:w="536" w:type="dxa"/>
            <w:shd w:val="clear" w:color="auto" w:fill="auto"/>
            <w:noWrap/>
            <w:vAlign w:val="bottom"/>
          </w:tcPr>
          <w:p w14:paraId="17C2671A" w14:textId="77777777" w:rsidR="0007626E" w:rsidRPr="00195DD9" w:rsidRDefault="0007626E" w:rsidP="00195DD9">
            <w:pPr>
              <w:jc w:val="center"/>
              <w:rPr>
                <w:rFonts w:ascii="Calibri" w:eastAsia="SimSun" w:hAnsi="Calibri"/>
                <w:color w:val="000000"/>
                <w:sz w:val="22"/>
                <w:szCs w:val="22"/>
                <w:lang w:eastAsia="zh-CN"/>
              </w:rPr>
            </w:pPr>
          </w:p>
        </w:tc>
        <w:tc>
          <w:tcPr>
            <w:tcW w:w="544" w:type="dxa"/>
            <w:shd w:val="clear" w:color="auto" w:fill="auto"/>
            <w:noWrap/>
            <w:vAlign w:val="bottom"/>
          </w:tcPr>
          <w:p w14:paraId="17F9FD41" w14:textId="77777777" w:rsidR="0007626E" w:rsidRPr="00195DD9" w:rsidRDefault="0007626E"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6C7571EA" w14:textId="77777777" w:rsidR="0007626E" w:rsidRPr="00195DD9" w:rsidRDefault="0007626E"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70A00CE6" w14:textId="77777777" w:rsidR="0007626E" w:rsidRPr="00195DD9" w:rsidRDefault="0007626E" w:rsidP="00195DD9">
            <w:pPr>
              <w:jc w:val="center"/>
              <w:rPr>
                <w:rFonts w:ascii="Calibri" w:eastAsia="SimSun" w:hAnsi="Calibri"/>
                <w:color w:val="000000"/>
                <w:sz w:val="22"/>
                <w:szCs w:val="22"/>
                <w:lang w:eastAsia="zh-CN"/>
              </w:rPr>
            </w:pPr>
          </w:p>
        </w:tc>
        <w:tc>
          <w:tcPr>
            <w:tcW w:w="679" w:type="dxa"/>
            <w:shd w:val="clear" w:color="auto" w:fill="auto"/>
            <w:noWrap/>
            <w:vAlign w:val="bottom"/>
          </w:tcPr>
          <w:p w14:paraId="471BCD2A" w14:textId="77777777" w:rsidR="0007626E" w:rsidRPr="00195DD9" w:rsidRDefault="0007626E"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109A969B" w14:textId="77777777" w:rsidR="0007626E" w:rsidRPr="00195DD9" w:rsidRDefault="0007626E" w:rsidP="00195DD9">
            <w:pPr>
              <w:jc w:val="center"/>
              <w:rPr>
                <w:rFonts w:ascii="Calibri" w:eastAsia="SimSun" w:hAnsi="Calibri"/>
                <w:b/>
                <w:bCs/>
                <w:color w:val="000000"/>
                <w:sz w:val="22"/>
                <w:szCs w:val="22"/>
                <w:lang w:eastAsia="zh-CN"/>
              </w:rPr>
            </w:pPr>
          </w:p>
        </w:tc>
        <w:tc>
          <w:tcPr>
            <w:tcW w:w="581" w:type="dxa"/>
            <w:shd w:val="clear" w:color="auto" w:fill="auto"/>
            <w:noWrap/>
            <w:vAlign w:val="bottom"/>
          </w:tcPr>
          <w:p w14:paraId="159083B0" w14:textId="77777777" w:rsidR="0007626E" w:rsidRPr="00195DD9" w:rsidRDefault="0007626E"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6418C66F" w14:textId="77777777" w:rsidR="0007626E" w:rsidRPr="00195DD9" w:rsidRDefault="0007626E" w:rsidP="00195DD9">
            <w:pPr>
              <w:jc w:val="center"/>
              <w:rPr>
                <w:rFonts w:ascii="Calibri" w:eastAsia="SimSun" w:hAnsi="Calibri"/>
                <w:color w:val="000000"/>
                <w:sz w:val="22"/>
                <w:szCs w:val="22"/>
                <w:lang w:eastAsia="zh-CN"/>
              </w:rPr>
            </w:pPr>
          </w:p>
        </w:tc>
      </w:tr>
      <w:tr w:rsidR="0095080D" w:rsidRPr="00195DD9" w14:paraId="4B16F934" w14:textId="77777777" w:rsidTr="00355A58">
        <w:trPr>
          <w:trHeight w:val="50"/>
          <w:jc w:val="center"/>
        </w:trPr>
        <w:tc>
          <w:tcPr>
            <w:tcW w:w="908" w:type="dxa"/>
            <w:shd w:val="clear" w:color="auto" w:fill="auto"/>
            <w:noWrap/>
            <w:vAlign w:val="center"/>
          </w:tcPr>
          <w:p w14:paraId="74F74F35" w14:textId="77777777" w:rsidR="0019463A" w:rsidRPr="00195DD9" w:rsidRDefault="00A150BD" w:rsidP="0095080D">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12</w:t>
            </w:r>
          </w:p>
        </w:tc>
        <w:tc>
          <w:tcPr>
            <w:tcW w:w="720" w:type="dxa"/>
            <w:shd w:val="clear" w:color="auto" w:fill="auto"/>
            <w:noWrap/>
            <w:vAlign w:val="bottom"/>
          </w:tcPr>
          <w:p w14:paraId="4EA68B81" w14:textId="77777777" w:rsidR="0019463A" w:rsidRPr="00195DD9" w:rsidRDefault="0019463A" w:rsidP="00195DD9">
            <w:pPr>
              <w:rPr>
                <w:rFonts w:ascii="Calibri" w:eastAsia="SimSun" w:hAnsi="Calibri"/>
                <w:color w:val="000000"/>
                <w:sz w:val="22"/>
                <w:szCs w:val="22"/>
                <w:lang w:eastAsia="zh-CN"/>
              </w:rPr>
            </w:pPr>
          </w:p>
        </w:tc>
        <w:tc>
          <w:tcPr>
            <w:tcW w:w="720" w:type="dxa"/>
            <w:shd w:val="clear" w:color="auto" w:fill="auto"/>
            <w:noWrap/>
            <w:vAlign w:val="bottom"/>
          </w:tcPr>
          <w:p w14:paraId="6642B964" w14:textId="77777777" w:rsidR="0019463A" w:rsidRPr="00195DD9" w:rsidRDefault="0019463A"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28CF0FE4" w14:textId="77777777" w:rsidR="0019463A" w:rsidRPr="00195DD9" w:rsidRDefault="0019463A" w:rsidP="00195DD9">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X</w:t>
            </w:r>
          </w:p>
        </w:tc>
        <w:tc>
          <w:tcPr>
            <w:tcW w:w="540" w:type="dxa"/>
            <w:shd w:val="clear" w:color="auto" w:fill="auto"/>
            <w:noWrap/>
            <w:vAlign w:val="bottom"/>
          </w:tcPr>
          <w:p w14:paraId="2AA15A26" w14:textId="77777777" w:rsidR="0019463A" w:rsidRPr="00195DD9" w:rsidRDefault="0019463A" w:rsidP="00195DD9">
            <w:pPr>
              <w:rPr>
                <w:rFonts w:ascii="Calibri" w:eastAsia="SimSun" w:hAnsi="Calibri"/>
                <w:color w:val="000000"/>
                <w:sz w:val="22"/>
                <w:szCs w:val="22"/>
                <w:lang w:eastAsia="zh-CN"/>
              </w:rPr>
            </w:pPr>
          </w:p>
        </w:tc>
        <w:tc>
          <w:tcPr>
            <w:tcW w:w="622" w:type="dxa"/>
            <w:shd w:val="clear" w:color="auto" w:fill="auto"/>
            <w:noWrap/>
            <w:vAlign w:val="bottom"/>
          </w:tcPr>
          <w:p w14:paraId="0B0C1FC0" w14:textId="77777777" w:rsidR="0019463A" w:rsidRPr="00195DD9" w:rsidRDefault="0019463A" w:rsidP="00195DD9">
            <w:pPr>
              <w:rPr>
                <w:rFonts w:ascii="Calibri" w:eastAsia="SimSun" w:hAnsi="Calibri"/>
                <w:color w:val="000000"/>
                <w:sz w:val="22"/>
                <w:szCs w:val="22"/>
                <w:lang w:eastAsia="zh-CN"/>
              </w:rPr>
            </w:pPr>
          </w:p>
        </w:tc>
        <w:tc>
          <w:tcPr>
            <w:tcW w:w="516" w:type="dxa"/>
            <w:shd w:val="clear" w:color="auto" w:fill="auto"/>
            <w:noWrap/>
            <w:vAlign w:val="bottom"/>
          </w:tcPr>
          <w:p w14:paraId="6B2AC836" w14:textId="77777777" w:rsidR="0019463A" w:rsidRPr="00195DD9" w:rsidRDefault="0019463A" w:rsidP="00195DD9">
            <w:pPr>
              <w:rPr>
                <w:rFonts w:ascii="Calibri" w:eastAsia="SimSun" w:hAnsi="Calibri"/>
                <w:color w:val="000000"/>
                <w:sz w:val="22"/>
                <w:szCs w:val="22"/>
                <w:lang w:eastAsia="zh-CN"/>
              </w:rPr>
            </w:pPr>
          </w:p>
        </w:tc>
        <w:tc>
          <w:tcPr>
            <w:tcW w:w="516" w:type="dxa"/>
            <w:shd w:val="clear" w:color="auto" w:fill="auto"/>
            <w:noWrap/>
            <w:vAlign w:val="bottom"/>
          </w:tcPr>
          <w:p w14:paraId="634FBA0C" w14:textId="77777777" w:rsidR="0019463A" w:rsidRPr="00195DD9" w:rsidRDefault="0019463A" w:rsidP="00195DD9">
            <w:pPr>
              <w:jc w:val="center"/>
              <w:rPr>
                <w:rFonts w:ascii="Calibri" w:eastAsia="SimSun" w:hAnsi="Calibri"/>
                <w:color w:val="000000"/>
                <w:sz w:val="22"/>
                <w:szCs w:val="22"/>
                <w:lang w:eastAsia="zh-CN"/>
              </w:rPr>
            </w:pPr>
          </w:p>
        </w:tc>
        <w:tc>
          <w:tcPr>
            <w:tcW w:w="536" w:type="dxa"/>
            <w:shd w:val="clear" w:color="auto" w:fill="auto"/>
            <w:noWrap/>
            <w:vAlign w:val="bottom"/>
          </w:tcPr>
          <w:p w14:paraId="04A15713" w14:textId="77777777" w:rsidR="0019463A" w:rsidRPr="00195DD9" w:rsidRDefault="0019463A" w:rsidP="00195DD9">
            <w:pPr>
              <w:jc w:val="center"/>
              <w:rPr>
                <w:rFonts w:ascii="Calibri" w:eastAsia="SimSun" w:hAnsi="Calibri"/>
                <w:color w:val="000000"/>
                <w:sz w:val="22"/>
                <w:szCs w:val="22"/>
                <w:lang w:eastAsia="zh-CN"/>
              </w:rPr>
            </w:pPr>
          </w:p>
        </w:tc>
        <w:tc>
          <w:tcPr>
            <w:tcW w:w="544" w:type="dxa"/>
            <w:shd w:val="clear" w:color="auto" w:fill="auto"/>
            <w:noWrap/>
            <w:vAlign w:val="bottom"/>
          </w:tcPr>
          <w:p w14:paraId="3C9618EB" w14:textId="77777777" w:rsidR="0019463A" w:rsidRPr="00195DD9" w:rsidRDefault="0019463A"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6546BEDE" w14:textId="77777777" w:rsidR="0019463A" w:rsidRPr="00195DD9" w:rsidRDefault="0019463A"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66154022" w14:textId="77777777" w:rsidR="0019463A" w:rsidRPr="00195DD9" w:rsidRDefault="0019463A" w:rsidP="00195DD9">
            <w:pPr>
              <w:jc w:val="center"/>
              <w:rPr>
                <w:rFonts w:ascii="Calibri" w:eastAsia="SimSun" w:hAnsi="Calibri"/>
                <w:color w:val="000000"/>
                <w:sz w:val="22"/>
                <w:szCs w:val="22"/>
                <w:lang w:eastAsia="zh-CN"/>
              </w:rPr>
            </w:pPr>
          </w:p>
        </w:tc>
        <w:tc>
          <w:tcPr>
            <w:tcW w:w="679" w:type="dxa"/>
            <w:shd w:val="clear" w:color="auto" w:fill="auto"/>
            <w:noWrap/>
            <w:vAlign w:val="bottom"/>
          </w:tcPr>
          <w:p w14:paraId="584A515C" w14:textId="77777777" w:rsidR="0019463A" w:rsidRPr="00195DD9" w:rsidRDefault="0019463A"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36201DAD" w14:textId="77777777" w:rsidR="0019463A" w:rsidRPr="00195DD9" w:rsidRDefault="0019463A" w:rsidP="00195DD9">
            <w:pPr>
              <w:jc w:val="center"/>
              <w:rPr>
                <w:rFonts w:ascii="Calibri" w:eastAsia="SimSun" w:hAnsi="Calibri"/>
                <w:b/>
                <w:bCs/>
                <w:color w:val="000000"/>
                <w:sz w:val="22"/>
                <w:szCs w:val="22"/>
                <w:lang w:eastAsia="zh-CN"/>
              </w:rPr>
            </w:pPr>
          </w:p>
        </w:tc>
        <w:tc>
          <w:tcPr>
            <w:tcW w:w="581" w:type="dxa"/>
            <w:shd w:val="clear" w:color="auto" w:fill="auto"/>
            <w:noWrap/>
            <w:vAlign w:val="bottom"/>
          </w:tcPr>
          <w:p w14:paraId="091F34DE" w14:textId="77777777" w:rsidR="0019463A" w:rsidRPr="00195DD9" w:rsidRDefault="0019463A"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0D3BD2E9" w14:textId="77777777" w:rsidR="0019463A" w:rsidRPr="00195DD9" w:rsidRDefault="0019463A" w:rsidP="00195DD9">
            <w:pPr>
              <w:jc w:val="center"/>
              <w:rPr>
                <w:rFonts w:ascii="Calibri" w:eastAsia="SimSun" w:hAnsi="Calibri"/>
                <w:color w:val="000000"/>
                <w:sz w:val="22"/>
                <w:szCs w:val="22"/>
                <w:lang w:eastAsia="zh-CN"/>
              </w:rPr>
            </w:pPr>
          </w:p>
        </w:tc>
      </w:tr>
      <w:tr w:rsidR="0095080D" w:rsidRPr="00195DD9" w14:paraId="2D2F19CE" w14:textId="77777777" w:rsidTr="00355A58">
        <w:trPr>
          <w:trHeight w:val="50"/>
          <w:jc w:val="center"/>
        </w:trPr>
        <w:tc>
          <w:tcPr>
            <w:tcW w:w="908" w:type="dxa"/>
            <w:shd w:val="clear" w:color="auto" w:fill="auto"/>
            <w:noWrap/>
            <w:vAlign w:val="center"/>
          </w:tcPr>
          <w:p w14:paraId="4B632172" w14:textId="77777777" w:rsidR="0019463A" w:rsidRPr="00195DD9" w:rsidRDefault="00A150BD" w:rsidP="0095080D">
            <w:pPr>
              <w:jc w:val="center"/>
              <w:rPr>
                <w:rFonts w:ascii="Calibri" w:eastAsia="SimSun" w:hAnsi="Calibri"/>
                <w:color w:val="000000"/>
                <w:sz w:val="22"/>
                <w:szCs w:val="22"/>
                <w:lang w:eastAsia="zh-CN"/>
              </w:rPr>
            </w:pPr>
            <w:r w:rsidRPr="00195DD9">
              <w:rPr>
                <w:rFonts w:ascii="Calibri" w:eastAsia="SimSun" w:hAnsi="Calibri"/>
                <w:color w:val="000000"/>
                <w:sz w:val="22"/>
                <w:szCs w:val="22"/>
                <w:lang w:eastAsia="zh-CN"/>
              </w:rPr>
              <w:t>13</w:t>
            </w:r>
          </w:p>
        </w:tc>
        <w:tc>
          <w:tcPr>
            <w:tcW w:w="720" w:type="dxa"/>
            <w:shd w:val="clear" w:color="auto" w:fill="auto"/>
            <w:noWrap/>
            <w:vAlign w:val="bottom"/>
          </w:tcPr>
          <w:p w14:paraId="3506FF49"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720" w:type="dxa"/>
            <w:shd w:val="clear" w:color="auto" w:fill="auto"/>
            <w:noWrap/>
            <w:vAlign w:val="bottom"/>
          </w:tcPr>
          <w:p w14:paraId="687C6A6F" w14:textId="77777777" w:rsidR="0019463A" w:rsidRPr="00195DD9" w:rsidRDefault="0019463A"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080C1924" w14:textId="77777777" w:rsidR="0019463A" w:rsidRPr="00195DD9" w:rsidRDefault="0019463A" w:rsidP="00195DD9">
            <w:pPr>
              <w:jc w:val="center"/>
              <w:rPr>
                <w:rFonts w:ascii="Calibri" w:eastAsia="SimSun" w:hAnsi="Calibri"/>
                <w:color w:val="000000"/>
                <w:sz w:val="22"/>
                <w:szCs w:val="22"/>
                <w:lang w:eastAsia="zh-CN"/>
              </w:rPr>
            </w:pPr>
          </w:p>
        </w:tc>
        <w:tc>
          <w:tcPr>
            <w:tcW w:w="540" w:type="dxa"/>
            <w:shd w:val="clear" w:color="auto" w:fill="auto"/>
            <w:noWrap/>
            <w:vAlign w:val="bottom"/>
          </w:tcPr>
          <w:p w14:paraId="532D345F"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22" w:type="dxa"/>
            <w:shd w:val="clear" w:color="auto" w:fill="auto"/>
            <w:noWrap/>
            <w:vAlign w:val="bottom"/>
          </w:tcPr>
          <w:p w14:paraId="083F067E"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74E8CB6A"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16" w:type="dxa"/>
            <w:shd w:val="clear" w:color="auto" w:fill="auto"/>
            <w:noWrap/>
            <w:vAlign w:val="bottom"/>
          </w:tcPr>
          <w:p w14:paraId="21D091D4"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36" w:type="dxa"/>
            <w:shd w:val="clear" w:color="auto" w:fill="auto"/>
            <w:noWrap/>
            <w:vAlign w:val="bottom"/>
          </w:tcPr>
          <w:p w14:paraId="59773048"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4" w:type="dxa"/>
            <w:shd w:val="clear" w:color="auto" w:fill="auto"/>
            <w:noWrap/>
            <w:vAlign w:val="bottom"/>
          </w:tcPr>
          <w:p w14:paraId="4C8411D2"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01AC9310"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54928442"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679" w:type="dxa"/>
            <w:shd w:val="clear" w:color="auto" w:fill="auto"/>
            <w:noWrap/>
            <w:vAlign w:val="bottom"/>
          </w:tcPr>
          <w:p w14:paraId="13E8C1B5"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635BEC2F"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81" w:type="dxa"/>
            <w:shd w:val="clear" w:color="auto" w:fill="auto"/>
            <w:noWrap/>
            <w:vAlign w:val="bottom"/>
          </w:tcPr>
          <w:p w14:paraId="5880A016"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c>
          <w:tcPr>
            <w:tcW w:w="540" w:type="dxa"/>
            <w:shd w:val="clear" w:color="auto" w:fill="auto"/>
            <w:noWrap/>
            <w:vAlign w:val="bottom"/>
          </w:tcPr>
          <w:p w14:paraId="598A641A" w14:textId="77777777" w:rsidR="0019463A" w:rsidRPr="00195DD9" w:rsidRDefault="0019463A" w:rsidP="00195DD9">
            <w:pPr>
              <w:rPr>
                <w:rFonts w:ascii="Calibri" w:eastAsia="SimSun" w:hAnsi="Calibri"/>
                <w:color w:val="000000"/>
                <w:sz w:val="22"/>
                <w:szCs w:val="22"/>
                <w:lang w:eastAsia="zh-CN"/>
              </w:rPr>
            </w:pPr>
            <w:r w:rsidRPr="00195DD9">
              <w:rPr>
                <w:rFonts w:ascii="Calibri" w:eastAsia="SimSun" w:hAnsi="Calibri"/>
                <w:color w:val="000000"/>
                <w:sz w:val="22"/>
                <w:szCs w:val="22"/>
                <w:lang w:eastAsia="zh-CN"/>
              </w:rPr>
              <w:t> </w:t>
            </w:r>
          </w:p>
        </w:tc>
      </w:tr>
      <w:tr w:rsidR="0095080D" w:rsidRPr="00195DD9" w14:paraId="0E99D1B3" w14:textId="77777777" w:rsidTr="00355A58">
        <w:trPr>
          <w:trHeight w:val="50"/>
          <w:jc w:val="center"/>
        </w:trPr>
        <w:tc>
          <w:tcPr>
            <w:tcW w:w="908" w:type="dxa"/>
            <w:shd w:val="clear" w:color="auto" w:fill="auto"/>
            <w:noWrap/>
            <w:vAlign w:val="center"/>
          </w:tcPr>
          <w:p w14:paraId="02FDBDF2" w14:textId="77777777" w:rsidR="006763BE" w:rsidRPr="00195DD9" w:rsidRDefault="006763BE"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Total</w:t>
            </w:r>
            <w:r w:rsidR="000C1A7F" w:rsidRPr="00195DD9">
              <w:rPr>
                <w:rFonts w:ascii="Calibri" w:eastAsia="SimSun" w:hAnsi="Calibri"/>
                <w:b/>
                <w:color w:val="000000"/>
                <w:sz w:val="22"/>
                <w:szCs w:val="22"/>
                <w:lang w:eastAsia="zh-CN"/>
              </w:rPr>
              <w:t xml:space="preserve"> (Quant.)</w:t>
            </w:r>
          </w:p>
        </w:tc>
        <w:tc>
          <w:tcPr>
            <w:tcW w:w="720" w:type="dxa"/>
            <w:shd w:val="clear" w:color="auto" w:fill="auto"/>
            <w:noWrap/>
            <w:vAlign w:val="center"/>
          </w:tcPr>
          <w:p w14:paraId="5B6C92AD" w14:textId="77777777" w:rsidR="006763BE" w:rsidRPr="00195DD9" w:rsidRDefault="006763BE"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2</w:t>
            </w:r>
          </w:p>
        </w:tc>
        <w:tc>
          <w:tcPr>
            <w:tcW w:w="720" w:type="dxa"/>
            <w:shd w:val="clear" w:color="auto" w:fill="auto"/>
            <w:noWrap/>
            <w:vAlign w:val="center"/>
          </w:tcPr>
          <w:p w14:paraId="6F43E5AB" w14:textId="77777777" w:rsidR="006763BE" w:rsidRPr="00195DD9" w:rsidRDefault="006763BE"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8</w:t>
            </w:r>
          </w:p>
        </w:tc>
        <w:tc>
          <w:tcPr>
            <w:tcW w:w="540" w:type="dxa"/>
            <w:shd w:val="clear" w:color="auto" w:fill="auto"/>
            <w:noWrap/>
            <w:vAlign w:val="center"/>
          </w:tcPr>
          <w:p w14:paraId="1ACEB467" w14:textId="77777777" w:rsidR="006763BE" w:rsidRPr="00195DD9" w:rsidRDefault="006763BE"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8</w:t>
            </w:r>
          </w:p>
        </w:tc>
        <w:tc>
          <w:tcPr>
            <w:tcW w:w="540" w:type="dxa"/>
            <w:shd w:val="clear" w:color="auto" w:fill="auto"/>
            <w:noWrap/>
            <w:vAlign w:val="center"/>
          </w:tcPr>
          <w:p w14:paraId="06EBA0D3"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2</w:t>
            </w:r>
          </w:p>
        </w:tc>
        <w:tc>
          <w:tcPr>
            <w:tcW w:w="622" w:type="dxa"/>
            <w:shd w:val="clear" w:color="auto" w:fill="auto"/>
            <w:noWrap/>
            <w:vAlign w:val="center"/>
          </w:tcPr>
          <w:p w14:paraId="1885641F"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3</w:t>
            </w:r>
          </w:p>
        </w:tc>
        <w:tc>
          <w:tcPr>
            <w:tcW w:w="516" w:type="dxa"/>
            <w:shd w:val="clear" w:color="auto" w:fill="auto"/>
            <w:noWrap/>
            <w:vAlign w:val="center"/>
          </w:tcPr>
          <w:p w14:paraId="505EA5D8"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7</w:t>
            </w:r>
          </w:p>
        </w:tc>
        <w:tc>
          <w:tcPr>
            <w:tcW w:w="516" w:type="dxa"/>
            <w:shd w:val="clear" w:color="auto" w:fill="auto"/>
            <w:noWrap/>
            <w:vAlign w:val="center"/>
          </w:tcPr>
          <w:p w14:paraId="5A0D2C3B"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0</w:t>
            </w:r>
          </w:p>
        </w:tc>
        <w:tc>
          <w:tcPr>
            <w:tcW w:w="536" w:type="dxa"/>
            <w:shd w:val="clear" w:color="auto" w:fill="auto"/>
            <w:noWrap/>
            <w:vAlign w:val="center"/>
          </w:tcPr>
          <w:p w14:paraId="4666A854"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8</w:t>
            </w:r>
          </w:p>
        </w:tc>
        <w:tc>
          <w:tcPr>
            <w:tcW w:w="544" w:type="dxa"/>
            <w:shd w:val="clear" w:color="auto" w:fill="auto"/>
            <w:noWrap/>
            <w:vAlign w:val="center"/>
          </w:tcPr>
          <w:p w14:paraId="6B5470A2"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9</w:t>
            </w:r>
          </w:p>
        </w:tc>
        <w:tc>
          <w:tcPr>
            <w:tcW w:w="540" w:type="dxa"/>
            <w:shd w:val="clear" w:color="auto" w:fill="auto"/>
            <w:noWrap/>
            <w:vAlign w:val="center"/>
          </w:tcPr>
          <w:p w14:paraId="2171FA0E"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0</w:t>
            </w:r>
          </w:p>
        </w:tc>
        <w:tc>
          <w:tcPr>
            <w:tcW w:w="540" w:type="dxa"/>
            <w:shd w:val="clear" w:color="auto" w:fill="auto"/>
            <w:noWrap/>
            <w:vAlign w:val="center"/>
          </w:tcPr>
          <w:p w14:paraId="2C92A0A9"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9</w:t>
            </w:r>
          </w:p>
        </w:tc>
        <w:tc>
          <w:tcPr>
            <w:tcW w:w="679" w:type="dxa"/>
            <w:shd w:val="clear" w:color="auto" w:fill="auto"/>
            <w:noWrap/>
            <w:vAlign w:val="center"/>
          </w:tcPr>
          <w:p w14:paraId="102A485E"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9</w:t>
            </w:r>
          </w:p>
        </w:tc>
        <w:tc>
          <w:tcPr>
            <w:tcW w:w="540" w:type="dxa"/>
            <w:shd w:val="clear" w:color="auto" w:fill="auto"/>
            <w:noWrap/>
            <w:vAlign w:val="center"/>
          </w:tcPr>
          <w:p w14:paraId="4126F0E0"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0</w:t>
            </w:r>
          </w:p>
        </w:tc>
        <w:tc>
          <w:tcPr>
            <w:tcW w:w="581" w:type="dxa"/>
            <w:shd w:val="clear" w:color="auto" w:fill="auto"/>
            <w:noWrap/>
            <w:vAlign w:val="center"/>
          </w:tcPr>
          <w:p w14:paraId="0DF39A18"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9</w:t>
            </w:r>
          </w:p>
        </w:tc>
        <w:tc>
          <w:tcPr>
            <w:tcW w:w="540" w:type="dxa"/>
            <w:shd w:val="clear" w:color="auto" w:fill="auto"/>
            <w:noWrap/>
            <w:vAlign w:val="center"/>
          </w:tcPr>
          <w:p w14:paraId="556B4097" w14:textId="77777777" w:rsidR="006763BE" w:rsidRPr="00195DD9" w:rsidRDefault="00A05D1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8</w:t>
            </w:r>
          </w:p>
        </w:tc>
      </w:tr>
      <w:tr w:rsidR="0095080D" w:rsidRPr="00195DD9" w14:paraId="3EAEC2EF" w14:textId="77777777" w:rsidTr="00355A58">
        <w:trPr>
          <w:trHeight w:val="50"/>
          <w:jc w:val="center"/>
        </w:trPr>
        <w:tc>
          <w:tcPr>
            <w:tcW w:w="908" w:type="dxa"/>
            <w:shd w:val="clear" w:color="auto" w:fill="auto"/>
            <w:noWrap/>
            <w:vAlign w:val="center"/>
          </w:tcPr>
          <w:p w14:paraId="3E0E88A2" w14:textId="77777777" w:rsidR="0019463A" w:rsidRPr="00195DD9" w:rsidRDefault="00AE39AC"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Total</w:t>
            </w:r>
            <w:r w:rsidR="006763BE" w:rsidRPr="00195DD9">
              <w:rPr>
                <w:rFonts w:ascii="Calibri" w:eastAsia="SimSun" w:hAnsi="Calibri"/>
                <w:b/>
                <w:color w:val="000000"/>
                <w:sz w:val="22"/>
                <w:szCs w:val="22"/>
                <w:lang w:eastAsia="zh-CN"/>
              </w:rPr>
              <w:t xml:space="preserve"> </w:t>
            </w:r>
            <w:r w:rsidR="000C1A7F" w:rsidRPr="00195DD9">
              <w:rPr>
                <w:rFonts w:ascii="Calibri" w:eastAsia="SimSun" w:hAnsi="Calibri"/>
                <w:b/>
                <w:color w:val="000000"/>
                <w:sz w:val="22"/>
                <w:szCs w:val="22"/>
                <w:lang w:eastAsia="zh-CN"/>
              </w:rPr>
              <w:t>(</w:t>
            </w:r>
            <w:r w:rsidR="006763BE" w:rsidRPr="00195DD9">
              <w:rPr>
                <w:rFonts w:ascii="Calibri" w:eastAsia="SimSun" w:hAnsi="Calibri"/>
                <w:b/>
                <w:color w:val="000000"/>
                <w:sz w:val="22"/>
                <w:szCs w:val="22"/>
                <w:lang w:eastAsia="zh-CN"/>
              </w:rPr>
              <w:t>%</w:t>
            </w:r>
            <w:r w:rsidR="000C1A7F" w:rsidRPr="00195DD9">
              <w:rPr>
                <w:rFonts w:ascii="Calibri" w:eastAsia="SimSun" w:hAnsi="Calibri"/>
                <w:b/>
                <w:color w:val="000000"/>
                <w:sz w:val="22"/>
                <w:szCs w:val="22"/>
                <w:lang w:eastAsia="zh-CN"/>
              </w:rPr>
              <w:t>)</w:t>
            </w:r>
          </w:p>
        </w:tc>
        <w:tc>
          <w:tcPr>
            <w:tcW w:w="720" w:type="dxa"/>
            <w:shd w:val="clear" w:color="auto" w:fill="auto"/>
            <w:noWrap/>
            <w:vAlign w:val="center"/>
          </w:tcPr>
          <w:p w14:paraId="4E9C8911" w14:textId="77777777" w:rsidR="0019463A" w:rsidRPr="00195DD9" w:rsidRDefault="002B18E2"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10</w:t>
            </w:r>
          </w:p>
        </w:tc>
        <w:tc>
          <w:tcPr>
            <w:tcW w:w="720" w:type="dxa"/>
            <w:shd w:val="clear" w:color="auto" w:fill="auto"/>
            <w:noWrap/>
            <w:vAlign w:val="center"/>
          </w:tcPr>
          <w:p w14:paraId="66431F53" w14:textId="77777777" w:rsidR="0019463A" w:rsidRPr="00195DD9" w:rsidRDefault="002B18E2"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40</w:t>
            </w:r>
          </w:p>
        </w:tc>
        <w:tc>
          <w:tcPr>
            <w:tcW w:w="540" w:type="dxa"/>
            <w:shd w:val="clear" w:color="auto" w:fill="auto"/>
            <w:noWrap/>
            <w:vAlign w:val="center"/>
          </w:tcPr>
          <w:p w14:paraId="38159E4D" w14:textId="77777777" w:rsidR="0019463A" w:rsidRPr="00195DD9" w:rsidRDefault="002B18E2"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40</w:t>
            </w:r>
          </w:p>
        </w:tc>
        <w:tc>
          <w:tcPr>
            <w:tcW w:w="540" w:type="dxa"/>
            <w:shd w:val="clear" w:color="auto" w:fill="auto"/>
            <w:noWrap/>
            <w:vAlign w:val="center"/>
          </w:tcPr>
          <w:p w14:paraId="3066C013"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10</w:t>
            </w:r>
          </w:p>
        </w:tc>
        <w:tc>
          <w:tcPr>
            <w:tcW w:w="622" w:type="dxa"/>
            <w:shd w:val="clear" w:color="auto" w:fill="auto"/>
            <w:noWrap/>
            <w:vAlign w:val="center"/>
          </w:tcPr>
          <w:p w14:paraId="70E3530B"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15</w:t>
            </w:r>
          </w:p>
        </w:tc>
        <w:tc>
          <w:tcPr>
            <w:tcW w:w="516" w:type="dxa"/>
            <w:shd w:val="clear" w:color="auto" w:fill="auto"/>
            <w:noWrap/>
            <w:vAlign w:val="center"/>
          </w:tcPr>
          <w:p w14:paraId="5BF5CB66"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35</w:t>
            </w:r>
          </w:p>
        </w:tc>
        <w:tc>
          <w:tcPr>
            <w:tcW w:w="516" w:type="dxa"/>
            <w:shd w:val="clear" w:color="auto" w:fill="auto"/>
            <w:noWrap/>
            <w:vAlign w:val="center"/>
          </w:tcPr>
          <w:p w14:paraId="7F88F260"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0</w:t>
            </w:r>
          </w:p>
        </w:tc>
        <w:tc>
          <w:tcPr>
            <w:tcW w:w="536" w:type="dxa"/>
            <w:shd w:val="clear" w:color="auto" w:fill="auto"/>
            <w:noWrap/>
            <w:vAlign w:val="center"/>
          </w:tcPr>
          <w:p w14:paraId="43C74369"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40</w:t>
            </w:r>
          </w:p>
        </w:tc>
        <w:tc>
          <w:tcPr>
            <w:tcW w:w="544" w:type="dxa"/>
            <w:shd w:val="clear" w:color="auto" w:fill="auto"/>
            <w:noWrap/>
            <w:vAlign w:val="center"/>
          </w:tcPr>
          <w:p w14:paraId="4E71FAC5"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45</w:t>
            </w:r>
          </w:p>
        </w:tc>
        <w:tc>
          <w:tcPr>
            <w:tcW w:w="540" w:type="dxa"/>
            <w:shd w:val="clear" w:color="auto" w:fill="auto"/>
            <w:noWrap/>
            <w:vAlign w:val="center"/>
          </w:tcPr>
          <w:p w14:paraId="05AE396D"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0</w:t>
            </w:r>
          </w:p>
        </w:tc>
        <w:tc>
          <w:tcPr>
            <w:tcW w:w="540" w:type="dxa"/>
            <w:shd w:val="clear" w:color="auto" w:fill="auto"/>
            <w:noWrap/>
            <w:vAlign w:val="center"/>
          </w:tcPr>
          <w:p w14:paraId="07DDC69E"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45</w:t>
            </w:r>
          </w:p>
        </w:tc>
        <w:tc>
          <w:tcPr>
            <w:tcW w:w="679" w:type="dxa"/>
            <w:shd w:val="clear" w:color="auto" w:fill="auto"/>
            <w:noWrap/>
            <w:vAlign w:val="center"/>
          </w:tcPr>
          <w:p w14:paraId="621961D4"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45</w:t>
            </w:r>
          </w:p>
        </w:tc>
        <w:tc>
          <w:tcPr>
            <w:tcW w:w="540" w:type="dxa"/>
            <w:shd w:val="clear" w:color="auto" w:fill="auto"/>
            <w:noWrap/>
            <w:vAlign w:val="center"/>
          </w:tcPr>
          <w:p w14:paraId="02CAF855"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0</w:t>
            </w:r>
          </w:p>
        </w:tc>
        <w:tc>
          <w:tcPr>
            <w:tcW w:w="581" w:type="dxa"/>
            <w:shd w:val="clear" w:color="auto" w:fill="auto"/>
            <w:noWrap/>
            <w:vAlign w:val="center"/>
          </w:tcPr>
          <w:p w14:paraId="3FA58116"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45</w:t>
            </w:r>
          </w:p>
        </w:tc>
        <w:tc>
          <w:tcPr>
            <w:tcW w:w="540" w:type="dxa"/>
            <w:shd w:val="clear" w:color="auto" w:fill="auto"/>
            <w:noWrap/>
            <w:vAlign w:val="center"/>
          </w:tcPr>
          <w:p w14:paraId="4B560947" w14:textId="77777777" w:rsidR="0019463A"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40</w:t>
            </w:r>
          </w:p>
        </w:tc>
      </w:tr>
      <w:tr w:rsidR="0095080D" w:rsidRPr="00195DD9" w14:paraId="5B94D663" w14:textId="77777777" w:rsidTr="00355A58">
        <w:trPr>
          <w:trHeight w:val="50"/>
          <w:jc w:val="center"/>
        </w:trPr>
        <w:tc>
          <w:tcPr>
            <w:tcW w:w="908" w:type="dxa"/>
            <w:shd w:val="clear" w:color="auto" w:fill="auto"/>
            <w:noWrap/>
            <w:vAlign w:val="center"/>
          </w:tcPr>
          <w:p w14:paraId="51791201" w14:textId="77777777" w:rsidR="00B73FC3" w:rsidRPr="00195DD9" w:rsidRDefault="00B73FC3"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Média</w:t>
            </w:r>
            <w:r w:rsidR="006763BE" w:rsidRPr="00195DD9">
              <w:rPr>
                <w:rFonts w:ascii="Calibri" w:eastAsia="SimSun" w:hAnsi="Calibri"/>
                <w:b/>
                <w:color w:val="000000"/>
                <w:sz w:val="22"/>
                <w:szCs w:val="22"/>
                <w:lang w:eastAsia="zh-CN"/>
              </w:rPr>
              <w:t xml:space="preserve"> </w:t>
            </w:r>
            <w:r w:rsidR="000C1A7F" w:rsidRPr="00195DD9">
              <w:rPr>
                <w:rFonts w:ascii="Calibri" w:eastAsia="SimSun" w:hAnsi="Calibri"/>
                <w:b/>
                <w:color w:val="000000"/>
                <w:sz w:val="22"/>
                <w:szCs w:val="22"/>
                <w:lang w:eastAsia="zh-CN"/>
              </w:rPr>
              <w:t>(</w:t>
            </w:r>
            <w:r w:rsidR="006763BE" w:rsidRPr="00195DD9">
              <w:rPr>
                <w:rFonts w:ascii="Calibri" w:eastAsia="SimSun" w:hAnsi="Calibri"/>
                <w:b/>
                <w:color w:val="000000"/>
                <w:sz w:val="22"/>
                <w:szCs w:val="22"/>
                <w:lang w:eastAsia="zh-CN"/>
              </w:rPr>
              <w:t>%</w:t>
            </w:r>
            <w:r w:rsidR="000C1A7F" w:rsidRPr="00195DD9">
              <w:rPr>
                <w:rFonts w:ascii="Calibri" w:eastAsia="SimSun" w:hAnsi="Calibri"/>
                <w:b/>
                <w:color w:val="000000"/>
                <w:sz w:val="22"/>
                <w:szCs w:val="22"/>
                <w:lang w:eastAsia="zh-CN"/>
              </w:rPr>
              <w:t>)</w:t>
            </w:r>
          </w:p>
        </w:tc>
        <w:tc>
          <w:tcPr>
            <w:tcW w:w="1980" w:type="dxa"/>
            <w:gridSpan w:val="3"/>
            <w:shd w:val="clear" w:color="auto" w:fill="auto"/>
            <w:noWrap/>
            <w:vAlign w:val="center"/>
          </w:tcPr>
          <w:p w14:paraId="2CB49FA2" w14:textId="77777777" w:rsidR="00B73FC3" w:rsidRPr="00195DD9" w:rsidRDefault="002B18E2"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30</w:t>
            </w:r>
          </w:p>
        </w:tc>
        <w:tc>
          <w:tcPr>
            <w:tcW w:w="1678" w:type="dxa"/>
            <w:gridSpan w:val="3"/>
            <w:shd w:val="clear" w:color="auto" w:fill="auto"/>
            <w:noWrap/>
            <w:vAlign w:val="center"/>
          </w:tcPr>
          <w:p w14:paraId="285CD994" w14:textId="77777777" w:rsidR="00B73FC3"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20</w:t>
            </w:r>
          </w:p>
        </w:tc>
        <w:tc>
          <w:tcPr>
            <w:tcW w:w="1596" w:type="dxa"/>
            <w:gridSpan w:val="3"/>
            <w:shd w:val="clear" w:color="auto" w:fill="auto"/>
            <w:noWrap/>
            <w:vAlign w:val="center"/>
          </w:tcPr>
          <w:p w14:paraId="0D13C06F" w14:textId="77777777" w:rsidR="00B73FC3"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28</w:t>
            </w:r>
          </w:p>
        </w:tc>
        <w:tc>
          <w:tcPr>
            <w:tcW w:w="1759" w:type="dxa"/>
            <w:gridSpan w:val="3"/>
            <w:shd w:val="clear" w:color="auto" w:fill="auto"/>
            <w:noWrap/>
            <w:vAlign w:val="center"/>
          </w:tcPr>
          <w:p w14:paraId="49CA289B" w14:textId="77777777" w:rsidR="00B73FC3" w:rsidRPr="00195DD9" w:rsidRDefault="00071F47"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30</w:t>
            </w:r>
          </w:p>
        </w:tc>
        <w:tc>
          <w:tcPr>
            <w:tcW w:w="1661" w:type="dxa"/>
            <w:gridSpan w:val="3"/>
            <w:shd w:val="clear" w:color="auto" w:fill="auto"/>
            <w:noWrap/>
            <w:vAlign w:val="center"/>
          </w:tcPr>
          <w:p w14:paraId="6B84AAAE" w14:textId="77777777" w:rsidR="00B73FC3" w:rsidRPr="00195DD9" w:rsidRDefault="0017221A" w:rsidP="0095080D">
            <w:pPr>
              <w:jc w:val="center"/>
              <w:rPr>
                <w:rFonts w:ascii="Calibri" w:eastAsia="SimSun" w:hAnsi="Calibri"/>
                <w:b/>
                <w:color w:val="000000"/>
                <w:sz w:val="22"/>
                <w:szCs w:val="22"/>
                <w:lang w:eastAsia="zh-CN"/>
              </w:rPr>
            </w:pPr>
            <w:r w:rsidRPr="00195DD9">
              <w:rPr>
                <w:rFonts w:ascii="Calibri" w:eastAsia="SimSun" w:hAnsi="Calibri"/>
                <w:b/>
                <w:color w:val="000000"/>
                <w:sz w:val="22"/>
                <w:szCs w:val="22"/>
                <w:lang w:eastAsia="zh-CN"/>
              </w:rPr>
              <w:t>28</w:t>
            </w:r>
          </w:p>
        </w:tc>
      </w:tr>
    </w:tbl>
    <w:p w14:paraId="69B3CE39" w14:textId="45ED9B1A" w:rsidR="00355A58" w:rsidRPr="00355A58" w:rsidRDefault="00355A58" w:rsidP="00355A58">
      <w:pPr>
        <w:pStyle w:val="CommentText"/>
        <w:rPr>
          <w:rFonts w:ascii="Calibri" w:hAnsi="Calibri"/>
          <w:sz w:val="22"/>
          <w:szCs w:val="22"/>
        </w:rPr>
      </w:pPr>
      <w:r>
        <w:rPr>
          <w:rFonts w:ascii="Calibri" w:hAnsi="Calibri"/>
          <w:sz w:val="22"/>
          <w:szCs w:val="22"/>
        </w:rPr>
        <w:t>F</w:t>
      </w:r>
      <w:r w:rsidRPr="00355A58">
        <w:rPr>
          <w:rFonts w:ascii="Calibri" w:hAnsi="Calibri"/>
          <w:sz w:val="22"/>
          <w:szCs w:val="22"/>
        </w:rPr>
        <w:t xml:space="preserve">onte: </w:t>
      </w:r>
      <w:r>
        <w:rPr>
          <w:rFonts w:ascii="Calibri" w:hAnsi="Calibri"/>
          <w:sz w:val="22"/>
          <w:szCs w:val="22"/>
        </w:rPr>
        <w:t>Elaborada</w:t>
      </w:r>
      <w:r w:rsidRPr="00355A58">
        <w:rPr>
          <w:rFonts w:ascii="Calibri" w:hAnsi="Calibri"/>
          <w:sz w:val="22"/>
          <w:szCs w:val="22"/>
        </w:rPr>
        <w:t xml:space="preserve"> pelos autores, com base nos dados da pesquisa.</w:t>
      </w:r>
    </w:p>
    <w:p w14:paraId="04E8BFAF" w14:textId="77777777" w:rsidR="0095080D" w:rsidRDefault="0095080D" w:rsidP="00355A58">
      <w:pPr>
        <w:ind w:firstLine="709"/>
        <w:jc w:val="both"/>
        <w:rPr>
          <w:rFonts w:ascii="Calibri" w:hAnsi="Calibri"/>
        </w:rPr>
      </w:pPr>
    </w:p>
    <w:p w14:paraId="31AFB468" w14:textId="77777777" w:rsidR="00355A58" w:rsidRDefault="00355A58" w:rsidP="00355A58">
      <w:pPr>
        <w:ind w:firstLine="709"/>
        <w:jc w:val="both"/>
        <w:rPr>
          <w:rFonts w:ascii="Calibri" w:hAnsi="Calibri"/>
        </w:rPr>
      </w:pPr>
    </w:p>
    <w:p w14:paraId="700E4974" w14:textId="77777777" w:rsidR="0071675F" w:rsidRPr="0042634F" w:rsidRDefault="00BF3DB2" w:rsidP="003B6AB2">
      <w:pPr>
        <w:spacing w:after="120"/>
        <w:ind w:firstLine="709"/>
        <w:jc w:val="both"/>
        <w:rPr>
          <w:rFonts w:ascii="Calibri" w:hAnsi="Calibri"/>
        </w:rPr>
      </w:pPr>
      <w:r w:rsidRPr="0042634F">
        <w:rPr>
          <w:rFonts w:ascii="Calibri" w:hAnsi="Calibri"/>
        </w:rPr>
        <w:t xml:space="preserve">Nota-se que os itens de maior evidenciação nos períodos analisados </w:t>
      </w:r>
      <w:r w:rsidR="00C05C0A" w:rsidRPr="0042634F">
        <w:rPr>
          <w:rFonts w:ascii="Calibri" w:hAnsi="Calibri"/>
        </w:rPr>
        <w:t xml:space="preserve">se </w:t>
      </w:r>
      <w:r w:rsidRPr="0042634F">
        <w:rPr>
          <w:rFonts w:ascii="Calibri" w:hAnsi="Calibri"/>
        </w:rPr>
        <w:t>referem a</w:t>
      </w:r>
      <w:r w:rsidR="00C05C0A" w:rsidRPr="0042634F">
        <w:rPr>
          <w:rFonts w:ascii="Calibri" w:hAnsi="Calibri"/>
        </w:rPr>
        <w:t xml:space="preserve"> amortização (itens 3, 4 e 6.6 da Tabela 5). </w:t>
      </w:r>
      <w:r w:rsidR="0061409D" w:rsidRPr="0042634F">
        <w:rPr>
          <w:rFonts w:ascii="Calibri" w:hAnsi="Calibri"/>
        </w:rPr>
        <w:t xml:space="preserve">Dentre </w:t>
      </w:r>
      <w:r w:rsidR="00E03970" w:rsidRPr="0042634F">
        <w:rPr>
          <w:rFonts w:ascii="Calibri" w:hAnsi="Calibri"/>
        </w:rPr>
        <w:t xml:space="preserve">os itens não </w:t>
      </w:r>
      <w:r w:rsidR="00A474FD" w:rsidRPr="0042634F">
        <w:rPr>
          <w:rFonts w:ascii="Calibri" w:hAnsi="Calibri"/>
        </w:rPr>
        <w:t>divulgados por</w:t>
      </w:r>
      <w:r w:rsidR="00E03970" w:rsidRPr="0042634F">
        <w:rPr>
          <w:rFonts w:ascii="Calibri" w:hAnsi="Calibri"/>
        </w:rPr>
        <w:t xml:space="preserve"> nenhuma das empresas estudadas, </w:t>
      </w:r>
      <w:r w:rsidR="0069083F" w:rsidRPr="0042634F">
        <w:rPr>
          <w:rFonts w:ascii="Calibri" w:hAnsi="Calibri"/>
        </w:rPr>
        <w:t xml:space="preserve">destacam-se </w:t>
      </w:r>
      <w:r w:rsidR="0061409D" w:rsidRPr="0042634F">
        <w:rPr>
          <w:rFonts w:ascii="Calibri" w:hAnsi="Calibri"/>
        </w:rPr>
        <w:t xml:space="preserve">aqueles </w:t>
      </w:r>
      <w:r w:rsidR="0069083F" w:rsidRPr="0042634F">
        <w:rPr>
          <w:rFonts w:ascii="Calibri" w:hAnsi="Calibri"/>
        </w:rPr>
        <w:t xml:space="preserve">que tratam </w:t>
      </w:r>
      <w:r w:rsidR="0069083F" w:rsidRPr="0042634F">
        <w:rPr>
          <w:rFonts w:ascii="Calibri" w:eastAsia="Arial" w:hAnsi="Calibri"/>
        </w:rPr>
        <w:t xml:space="preserve">das formas de aquisição dos ativos intangíveis (itens 1, </w:t>
      </w:r>
      <w:r w:rsidR="00F13731" w:rsidRPr="0042634F">
        <w:rPr>
          <w:rFonts w:ascii="Calibri" w:eastAsia="Arial" w:hAnsi="Calibri"/>
        </w:rPr>
        <w:t>10, 11</w:t>
      </w:r>
      <w:r w:rsidR="00876F0F" w:rsidRPr="0042634F">
        <w:rPr>
          <w:rFonts w:ascii="Calibri" w:eastAsia="Arial" w:hAnsi="Calibri"/>
        </w:rPr>
        <w:t xml:space="preserve"> e 13)</w:t>
      </w:r>
      <w:r w:rsidR="000D449C" w:rsidRPr="0042634F">
        <w:rPr>
          <w:rFonts w:ascii="Calibri" w:eastAsia="Arial" w:hAnsi="Calibri"/>
        </w:rPr>
        <w:t xml:space="preserve">. Foi possível constatar </w:t>
      </w:r>
      <w:r w:rsidR="00331547" w:rsidRPr="0042634F">
        <w:rPr>
          <w:rFonts w:ascii="Calibri" w:eastAsia="Arial" w:hAnsi="Calibri"/>
        </w:rPr>
        <w:t xml:space="preserve">que </w:t>
      </w:r>
      <w:r w:rsidR="0061409D" w:rsidRPr="0042634F">
        <w:rPr>
          <w:rFonts w:ascii="Calibri" w:eastAsia="Arial" w:hAnsi="Calibri"/>
        </w:rPr>
        <w:t xml:space="preserve">nenhuma das </w:t>
      </w:r>
      <w:r w:rsidR="00331547" w:rsidRPr="0042634F">
        <w:rPr>
          <w:rFonts w:ascii="Calibri" w:eastAsia="Arial" w:hAnsi="Calibri"/>
        </w:rPr>
        <w:t xml:space="preserve">empresas analisadas </w:t>
      </w:r>
      <w:r w:rsidR="0061409D" w:rsidRPr="0042634F">
        <w:rPr>
          <w:rFonts w:ascii="Calibri" w:eastAsia="Arial" w:hAnsi="Calibri"/>
        </w:rPr>
        <w:t xml:space="preserve">classificou seus </w:t>
      </w:r>
      <w:r w:rsidR="00331547" w:rsidRPr="0042634F">
        <w:rPr>
          <w:rFonts w:ascii="Calibri" w:eastAsia="Arial" w:hAnsi="Calibri"/>
        </w:rPr>
        <w:t>ativos intangíveis quanto à forma de aquisição, seguindo o CPC 04</w:t>
      </w:r>
      <w:r w:rsidR="00DA121A" w:rsidRPr="0042634F">
        <w:rPr>
          <w:rFonts w:ascii="Calibri" w:eastAsia="Arial" w:hAnsi="Calibri"/>
        </w:rPr>
        <w:t xml:space="preserve"> -</w:t>
      </w:r>
      <w:r w:rsidR="0061409D" w:rsidRPr="0042634F">
        <w:rPr>
          <w:rFonts w:ascii="Calibri" w:eastAsia="Arial" w:hAnsi="Calibri"/>
        </w:rPr>
        <w:t xml:space="preserve"> ou seja,</w:t>
      </w:r>
      <w:r w:rsidR="00331547" w:rsidRPr="0042634F">
        <w:rPr>
          <w:rFonts w:ascii="Calibri" w:eastAsia="Arial" w:hAnsi="Calibri"/>
        </w:rPr>
        <w:t xml:space="preserve"> como adquiridos separadamente, </w:t>
      </w:r>
      <w:r w:rsidR="0061409D" w:rsidRPr="0042634F">
        <w:rPr>
          <w:rFonts w:ascii="Calibri" w:eastAsia="Arial" w:hAnsi="Calibri"/>
        </w:rPr>
        <w:t xml:space="preserve">ou </w:t>
      </w:r>
      <w:r w:rsidR="00331547" w:rsidRPr="0042634F">
        <w:rPr>
          <w:rFonts w:ascii="Calibri" w:eastAsia="Arial" w:hAnsi="Calibri"/>
        </w:rPr>
        <w:t xml:space="preserve">numa combinação de negócios, </w:t>
      </w:r>
      <w:r w:rsidR="0061409D" w:rsidRPr="0042634F">
        <w:rPr>
          <w:rFonts w:ascii="Calibri" w:eastAsia="Arial" w:hAnsi="Calibri"/>
        </w:rPr>
        <w:t xml:space="preserve">ou </w:t>
      </w:r>
      <w:r w:rsidR="00331547" w:rsidRPr="0042634F">
        <w:rPr>
          <w:rFonts w:ascii="Calibri" w:eastAsia="Arial" w:hAnsi="Calibri"/>
        </w:rPr>
        <w:t>por meio de subvenção ou assistência governamental, permuta</w:t>
      </w:r>
      <w:r w:rsidR="0061409D" w:rsidRPr="0042634F">
        <w:rPr>
          <w:rFonts w:ascii="Calibri" w:eastAsia="Arial" w:hAnsi="Calibri"/>
        </w:rPr>
        <w:t>,</w:t>
      </w:r>
      <w:r w:rsidR="00331547" w:rsidRPr="0042634F">
        <w:rPr>
          <w:rFonts w:ascii="Calibri" w:eastAsia="Arial" w:hAnsi="Calibri"/>
        </w:rPr>
        <w:t xml:space="preserve"> ou, ainda, gerado</w:t>
      </w:r>
      <w:r w:rsidR="000D449C" w:rsidRPr="0042634F">
        <w:rPr>
          <w:rFonts w:ascii="Calibri" w:eastAsia="Arial" w:hAnsi="Calibri"/>
        </w:rPr>
        <w:t>s</w:t>
      </w:r>
      <w:r w:rsidR="00331547" w:rsidRPr="0042634F">
        <w:rPr>
          <w:rFonts w:ascii="Calibri" w:eastAsia="Arial" w:hAnsi="Calibri"/>
        </w:rPr>
        <w:t xml:space="preserve"> internamente.</w:t>
      </w:r>
      <w:r w:rsidR="00034BE0" w:rsidRPr="0042634F">
        <w:rPr>
          <w:rFonts w:ascii="Calibri" w:eastAsia="Arial" w:hAnsi="Calibri"/>
        </w:rPr>
        <w:t xml:space="preserve"> O mesmo </w:t>
      </w:r>
      <w:r w:rsidR="0061409D" w:rsidRPr="0042634F">
        <w:rPr>
          <w:rFonts w:ascii="Calibri" w:eastAsia="Arial" w:hAnsi="Calibri"/>
        </w:rPr>
        <w:t>se constatou</w:t>
      </w:r>
      <w:r w:rsidR="00034BE0" w:rsidRPr="0042634F">
        <w:rPr>
          <w:rFonts w:ascii="Calibri" w:eastAsia="Arial" w:hAnsi="Calibri"/>
        </w:rPr>
        <w:t xml:space="preserve"> com relação ao item 2</w:t>
      </w:r>
      <w:r w:rsidR="00B82CA3" w:rsidRPr="0042634F">
        <w:rPr>
          <w:rFonts w:ascii="Calibri" w:eastAsia="Arial" w:hAnsi="Calibri"/>
        </w:rPr>
        <w:t>,</w:t>
      </w:r>
      <w:r w:rsidR="00034BE0" w:rsidRPr="0042634F">
        <w:rPr>
          <w:rFonts w:ascii="Calibri" w:eastAsia="Arial" w:hAnsi="Calibri"/>
        </w:rPr>
        <w:t xml:space="preserve"> que trata d</w:t>
      </w:r>
      <w:r w:rsidR="00E03970" w:rsidRPr="0042634F">
        <w:rPr>
          <w:rFonts w:ascii="Calibri" w:hAnsi="Calibri"/>
        </w:rPr>
        <w:t xml:space="preserve">a </w:t>
      </w:r>
      <w:r w:rsidR="00034BE0" w:rsidRPr="0042634F">
        <w:rPr>
          <w:rFonts w:ascii="Calibri" w:hAnsi="Calibri"/>
        </w:rPr>
        <w:t xml:space="preserve">classificação da </w:t>
      </w:r>
      <w:r w:rsidR="00E03970" w:rsidRPr="0042634F">
        <w:rPr>
          <w:rFonts w:ascii="Calibri" w:hAnsi="Calibri"/>
        </w:rPr>
        <w:t xml:space="preserve">vida útil dos intangíveis </w:t>
      </w:r>
      <w:r w:rsidR="00034BE0" w:rsidRPr="0042634F">
        <w:rPr>
          <w:rFonts w:ascii="Calibri" w:hAnsi="Calibri"/>
        </w:rPr>
        <w:t xml:space="preserve">como </w:t>
      </w:r>
      <w:r w:rsidR="00E03970" w:rsidRPr="0042634F">
        <w:rPr>
          <w:rFonts w:ascii="Calibri" w:hAnsi="Calibri"/>
        </w:rPr>
        <w:t>definida ou indefinida</w:t>
      </w:r>
      <w:r w:rsidR="000B4B34" w:rsidRPr="0042634F">
        <w:rPr>
          <w:rFonts w:ascii="Calibri" w:hAnsi="Calibri"/>
        </w:rPr>
        <w:t>.</w:t>
      </w:r>
      <w:r w:rsidR="00C641BC" w:rsidRPr="0042634F">
        <w:rPr>
          <w:rFonts w:ascii="Calibri" w:hAnsi="Calibri"/>
        </w:rPr>
        <w:t xml:space="preserve"> Ressalta-se ainda que, a</w:t>
      </w:r>
      <w:r w:rsidR="0071675F" w:rsidRPr="0042634F">
        <w:rPr>
          <w:rFonts w:ascii="Calibri" w:hAnsi="Calibri"/>
        </w:rPr>
        <w:t xml:space="preserve">pesar </w:t>
      </w:r>
      <w:r w:rsidR="0061409D" w:rsidRPr="0042634F">
        <w:rPr>
          <w:rFonts w:ascii="Calibri" w:hAnsi="Calibri"/>
        </w:rPr>
        <w:t xml:space="preserve">de as notas explicativas </w:t>
      </w:r>
      <w:r w:rsidR="0071675F" w:rsidRPr="0042634F">
        <w:rPr>
          <w:rFonts w:ascii="Calibri" w:hAnsi="Calibri"/>
        </w:rPr>
        <w:t xml:space="preserve">das empresas estudadas </w:t>
      </w:r>
      <w:r w:rsidR="0061409D" w:rsidRPr="0042634F">
        <w:rPr>
          <w:rFonts w:ascii="Calibri" w:hAnsi="Calibri"/>
        </w:rPr>
        <w:t>referirem a realização do</w:t>
      </w:r>
      <w:r w:rsidR="0071675F" w:rsidRPr="0042634F">
        <w:rPr>
          <w:rFonts w:ascii="Calibri" w:hAnsi="Calibri"/>
        </w:rPr>
        <w:t xml:space="preserve"> </w:t>
      </w:r>
      <w:r w:rsidR="006742E2" w:rsidRPr="0042634F">
        <w:rPr>
          <w:rFonts w:ascii="Calibri" w:hAnsi="Calibri"/>
        </w:rPr>
        <w:t xml:space="preserve">teste </w:t>
      </w:r>
      <w:r w:rsidR="0071675F" w:rsidRPr="0042634F">
        <w:rPr>
          <w:rFonts w:ascii="Calibri" w:hAnsi="Calibri"/>
        </w:rPr>
        <w:t xml:space="preserve">de </w:t>
      </w:r>
      <w:r w:rsidR="006742E2" w:rsidRPr="0042634F">
        <w:rPr>
          <w:rFonts w:ascii="Calibri" w:hAnsi="Calibri"/>
          <w:i/>
        </w:rPr>
        <w:t>impairment</w:t>
      </w:r>
      <w:r w:rsidR="0071675F" w:rsidRPr="0042634F">
        <w:rPr>
          <w:rFonts w:ascii="Calibri" w:hAnsi="Calibri"/>
        </w:rPr>
        <w:t>, não foram evidenciados</w:t>
      </w:r>
      <w:r w:rsidR="00B82CA3" w:rsidRPr="0042634F">
        <w:rPr>
          <w:rFonts w:ascii="Calibri" w:hAnsi="Calibri"/>
        </w:rPr>
        <w:t>,</w:t>
      </w:r>
      <w:r w:rsidR="0071675F" w:rsidRPr="0042634F">
        <w:rPr>
          <w:rFonts w:ascii="Calibri" w:hAnsi="Calibri"/>
        </w:rPr>
        <w:t xml:space="preserve"> nos tópicos relacionados ao Ativo Intangível</w:t>
      </w:r>
      <w:r w:rsidR="00B82CA3" w:rsidRPr="0042634F">
        <w:rPr>
          <w:rFonts w:ascii="Calibri" w:hAnsi="Calibri"/>
        </w:rPr>
        <w:t>, os</w:t>
      </w:r>
      <w:r w:rsidR="0071675F" w:rsidRPr="0042634F">
        <w:rPr>
          <w:rFonts w:ascii="Calibri" w:hAnsi="Calibri"/>
        </w:rPr>
        <w:t xml:space="preserve"> cálculos referentes à </w:t>
      </w:r>
      <w:r w:rsidR="0071675F" w:rsidRPr="0042634F">
        <w:rPr>
          <w:rFonts w:ascii="Calibri" w:hAnsi="Calibri"/>
        </w:rPr>
        <w:lastRenderedPageBreak/>
        <w:t xml:space="preserve">realização do teste de recuperabilidade dos </w:t>
      </w:r>
      <w:r w:rsidR="00D47E3A" w:rsidRPr="0042634F">
        <w:rPr>
          <w:rFonts w:ascii="Calibri" w:hAnsi="Calibri"/>
        </w:rPr>
        <w:t>intangíveis</w:t>
      </w:r>
      <w:r w:rsidR="0071675F" w:rsidRPr="0042634F">
        <w:rPr>
          <w:rFonts w:ascii="Calibri" w:hAnsi="Calibri"/>
        </w:rPr>
        <w:t xml:space="preserve">, </w:t>
      </w:r>
      <w:r w:rsidR="006742E2" w:rsidRPr="0042634F">
        <w:rPr>
          <w:rFonts w:ascii="Calibri" w:hAnsi="Calibri"/>
        </w:rPr>
        <w:t xml:space="preserve">como </w:t>
      </w:r>
      <w:r w:rsidR="00D47E3A" w:rsidRPr="0042634F">
        <w:rPr>
          <w:rFonts w:ascii="Calibri" w:hAnsi="Calibri"/>
        </w:rPr>
        <w:t>mostram</w:t>
      </w:r>
      <w:r w:rsidR="0071675F" w:rsidRPr="0042634F">
        <w:rPr>
          <w:rFonts w:ascii="Calibri" w:hAnsi="Calibri"/>
        </w:rPr>
        <w:t xml:space="preserve"> os itens </w:t>
      </w:r>
      <w:r w:rsidR="009A092B" w:rsidRPr="0042634F">
        <w:rPr>
          <w:rFonts w:ascii="Calibri" w:hAnsi="Calibri"/>
        </w:rPr>
        <w:t>6</w:t>
      </w:r>
      <w:r w:rsidR="0071675F" w:rsidRPr="0042634F">
        <w:rPr>
          <w:rFonts w:ascii="Calibri" w:hAnsi="Calibri"/>
        </w:rPr>
        <w:t xml:space="preserve">.4, </w:t>
      </w:r>
      <w:r w:rsidR="009A092B" w:rsidRPr="0042634F">
        <w:rPr>
          <w:rFonts w:ascii="Calibri" w:hAnsi="Calibri"/>
        </w:rPr>
        <w:t>6</w:t>
      </w:r>
      <w:r w:rsidR="0071675F" w:rsidRPr="0042634F">
        <w:rPr>
          <w:rFonts w:ascii="Calibri" w:hAnsi="Calibri"/>
        </w:rPr>
        <w:t>.5 e 7 d</w:t>
      </w:r>
      <w:r w:rsidR="00FC3C68" w:rsidRPr="0042634F">
        <w:rPr>
          <w:rFonts w:ascii="Calibri" w:hAnsi="Calibri"/>
        </w:rPr>
        <w:t>a</w:t>
      </w:r>
      <w:r w:rsidR="0071675F" w:rsidRPr="0042634F">
        <w:rPr>
          <w:rFonts w:ascii="Calibri" w:hAnsi="Calibri"/>
        </w:rPr>
        <w:t xml:space="preserve"> </w:t>
      </w:r>
      <w:r w:rsidR="00FC3C68" w:rsidRPr="0042634F">
        <w:rPr>
          <w:rFonts w:ascii="Calibri" w:hAnsi="Calibri"/>
        </w:rPr>
        <w:t xml:space="preserve">Tabela </w:t>
      </w:r>
      <w:r w:rsidR="009A092B" w:rsidRPr="0042634F">
        <w:rPr>
          <w:rFonts w:ascii="Calibri" w:hAnsi="Calibri"/>
        </w:rPr>
        <w:t>4</w:t>
      </w:r>
      <w:r w:rsidR="0071675F" w:rsidRPr="0042634F">
        <w:rPr>
          <w:rFonts w:ascii="Calibri" w:hAnsi="Calibri"/>
        </w:rPr>
        <w:t>.</w:t>
      </w:r>
    </w:p>
    <w:p w14:paraId="6F24DFC6" w14:textId="77777777" w:rsidR="000B58FF" w:rsidRPr="0042634F" w:rsidRDefault="00E747E1" w:rsidP="003B6AB2">
      <w:pPr>
        <w:spacing w:after="120"/>
        <w:ind w:firstLine="709"/>
        <w:jc w:val="both"/>
        <w:rPr>
          <w:rFonts w:ascii="Calibri" w:hAnsi="Calibri"/>
        </w:rPr>
      </w:pPr>
      <w:r w:rsidRPr="0042634F">
        <w:rPr>
          <w:rFonts w:ascii="Calibri" w:hAnsi="Calibri"/>
        </w:rPr>
        <w:t xml:space="preserve">Com relação aos gastos de </w:t>
      </w:r>
      <w:r w:rsidR="005418F9" w:rsidRPr="0042634F">
        <w:rPr>
          <w:rFonts w:ascii="Calibri" w:hAnsi="Calibri"/>
        </w:rPr>
        <w:t>P&amp;D</w:t>
      </w:r>
      <w:r w:rsidRPr="0042634F">
        <w:rPr>
          <w:rFonts w:ascii="Calibri" w:hAnsi="Calibri"/>
        </w:rPr>
        <w:t xml:space="preserve">, </w:t>
      </w:r>
      <w:r w:rsidR="00D61421" w:rsidRPr="0042634F">
        <w:rPr>
          <w:rFonts w:ascii="Calibri" w:hAnsi="Calibri"/>
        </w:rPr>
        <w:t xml:space="preserve">foi possível observar que </w:t>
      </w:r>
      <w:r w:rsidRPr="0042634F">
        <w:rPr>
          <w:rFonts w:ascii="Calibri" w:hAnsi="Calibri"/>
        </w:rPr>
        <w:t xml:space="preserve">as empresas </w:t>
      </w:r>
      <w:r w:rsidR="006742E2" w:rsidRPr="0042634F">
        <w:rPr>
          <w:rFonts w:ascii="Calibri" w:hAnsi="Calibri"/>
        </w:rPr>
        <w:t xml:space="preserve">os </w:t>
      </w:r>
      <w:r w:rsidR="000B58FF" w:rsidRPr="0042634F">
        <w:rPr>
          <w:rFonts w:ascii="Calibri" w:hAnsi="Calibri"/>
        </w:rPr>
        <w:t xml:space="preserve">reconheceram como </w:t>
      </w:r>
      <w:r w:rsidR="006742E2" w:rsidRPr="0042634F">
        <w:rPr>
          <w:rFonts w:ascii="Calibri" w:hAnsi="Calibri"/>
        </w:rPr>
        <w:t xml:space="preserve">despesas </w:t>
      </w:r>
      <w:r w:rsidR="000B58FF" w:rsidRPr="0042634F">
        <w:rPr>
          <w:rFonts w:ascii="Calibri" w:hAnsi="Calibri"/>
        </w:rPr>
        <w:t>no período</w:t>
      </w:r>
      <w:r w:rsidR="002641EC" w:rsidRPr="0042634F">
        <w:rPr>
          <w:rFonts w:ascii="Calibri" w:hAnsi="Calibri"/>
        </w:rPr>
        <w:t xml:space="preserve">, </w:t>
      </w:r>
      <w:r w:rsidR="000B58FF" w:rsidRPr="0042634F">
        <w:rPr>
          <w:rFonts w:ascii="Calibri" w:hAnsi="Calibri"/>
        </w:rPr>
        <w:t>conforme o</w:t>
      </w:r>
      <w:r w:rsidR="002641EC" w:rsidRPr="0042634F">
        <w:rPr>
          <w:rFonts w:ascii="Calibri" w:hAnsi="Calibri"/>
        </w:rPr>
        <w:t xml:space="preserve">rientação do CPC, </w:t>
      </w:r>
      <w:r w:rsidR="006742E2" w:rsidRPr="0042634F">
        <w:rPr>
          <w:rFonts w:ascii="Calibri" w:hAnsi="Calibri"/>
        </w:rPr>
        <w:t xml:space="preserve">embora </w:t>
      </w:r>
      <w:r w:rsidR="00A601C6" w:rsidRPr="0042634F">
        <w:rPr>
          <w:rFonts w:ascii="Calibri" w:hAnsi="Calibri"/>
        </w:rPr>
        <w:t xml:space="preserve">nenhuma delas </w:t>
      </w:r>
      <w:r w:rsidR="006742E2" w:rsidRPr="0042634F">
        <w:rPr>
          <w:rFonts w:ascii="Calibri" w:hAnsi="Calibri"/>
        </w:rPr>
        <w:t xml:space="preserve">tenha divulgado </w:t>
      </w:r>
      <w:r w:rsidR="00A601C6" w:rsidRPr="0042634F">
        <w:rPr>
          <w:rFonts w:ascii="Calibri" w:hAnsi="Calibri"/>
        </w:rPr>
        <w:t xml:space="preserve">o </w:t>
      </w:r>
      <w:r w:rsidR="006742E2" w:rsidRPr="0042634F">
        <w:rPr>
          <w:rFonts w:ascii="Calibri" w:hAnsi="Calibri"/>
        </w:rPr>
        <w:t xml:space="preserve">seu </w:t>
      </w:r>
      <w:r w:rsidR="00A601C6" w:rsidRPr="0042634F">
        <w:rPr>
          <w:rFonts w:ascii="Calibri" w:hAnsi="Calibri"/>
        </w:rPr>
        <w:t xml:space="preserve">valor total, </w:t>
      </w:r>
      <w:r w:rsidR="00874745" w:rsidRPr="0042634F">
        <w:rPr>
          <w:rFonts w:ascii="Calibri" w:hAnsi="Calibri"/>
        </w:rPr>
        <w:t xml:space="preserve">contrariando </w:t>
      </w:r>
      <w:r w:rsidR="006742E2" w:rsidRPr="0042634F">
        <w:rPr>
          <w:rFonts w:ascii="Calibri" w:hAnsi="Calibri"/>
        </w:rPr>
        <w:t xml:space="preserve">as recomendações objeto dos </w:t>
      </w:r>
      <w:r w:rsidR="00874745" w:rsidRPr="0042634F">
        <w:rPr>
          <w:rFonts w:ascii="Calibri" w:hAnsi="Calibri"/>
        </w:rPr>
        <w:t>itens 126 e 127 d</w:t>
      </w:r>
      <w:r w:rsidR="00A601C6" w:rsidRPr="0042634F">
        <w:rPr>
          <w:rFonts w:ascii="Calibri" w:hAnsi="Calibri"/>
        </w:rPr>
        <w:t>o CPC 04</w:t>
      </w:r>
      <w:r w:rsidR="00874745" w:rsidRPr="0042634F">
        <w:rPr>
          <w:rFonts w:ascii="Calibri" w:hAnsi="Calibri"/>
        </w:rPr>
        <w:t>.</w:t>
      </w:r>
    </w:p>
    <w:p w14:paraId="74A999D9" w14:textId="77777777" w:rsidR="00815CE6" w:rsidRPr="0042634F" w:rsidRDefault="004664E8"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ab/>
        <w:t xml:space="preserve">Cabe ressaltar, com base nas informações evidenciadas na Tabela 4, que </w:t>
      </w:r>
      <w:r w:rsidR="00C5630A" w:rsidRPr="0042634F">
        <w:rPr>
          <w:rFonts w:eastAsia="Arial" w:cs="Times New Roman"/>
          <w:sz w:val="24"/>
          <w:szCs w:val="24"/>
        </w:rPr>
        <w:t>não foi encontrada associação entre a relevância dos investimentos em ativos intang</w:t>
      </w:r>
      <w:r w:rsidR="00D12771" w:rsidRPr="0042634F">
        <w:rPr>
          <w:rFonts w:eastAsia="Arial" w:cs="Times New Roman"/>
          <w:sz w:val="24"/>
          <w:szCs w:val="24"/>
        </w:rPr>
        <w:t xml:space="preserve">íveis (seja medida pela relação </w:t>
      </w:r>
      <w:r w:rsidR="006742E2" w:rsidRPr="0042634F">
        <w:rPr>
          <w:rFonts w:eastAsia="Arial" w:cs="Times New Roman"/>
          <w:sz w:val="24"/>
          <w:szCs w:val="24"/>
        </w:rPr>
        <w:t>Ativo Intangível / Ativo Não Circulante</w:t>
      </w:r>
      <w:r w:rsidR="009A092B" w:rsidRPr="0042634F">
        <w:rPr>
          <w:rFonts w:eastAsia="Arial" w:cs="Times New Roman"/>
          <w:sz w:val="24"/>
          <w:szCs w:val="24"/>
        </w:rPr>
        <w:t xml:space="preserve"> </w:t>
      </w:r>
      <w:r w:rsidR="00D12771" w:rsidRPr="0042634F">
        <w:rPr>
          <w:rFonts w:eastAsia="Arial" w:cs="Times New Roman"/>
          <w:sz w:val="24"/>
          <w:szCs w:val="24"/>
        </w:rPr>
        <w:t xml:space="preserve">ou </w:t>
      </w:r>
      <w:r w:rsidR="006742E2" w:rsidRPr="0042634F">
        <w:rPr>
          <w:rFonts w:eastAsia="Arial" w:cs="Times New Roman"/>
          <w:sz w:val="24"/>
          <w:szCs w:val="24"/>
        </w:rPr>
        <w:t>pela relação Ativo Intangível / Ativo Total</w:t>
      </w:r>
      <w:r w:rsidR="00D12771" w:rsidRPr="0042634F">
        <w:rPr>
          <w:rFonts w:eastAsia="Arial" w:cs="Times New Roman"/>
          <w:sz w:val="24"/>
          <w:szCs w:val="24"/>
        </w:rPr>
        <w:t xml:space="preserve">) </w:t>
      </w:r>
      <w:r w:rsidR="00C5630A" w:rsidRPr="0042634F">
        <w:rPr>
          <w:rFonts w:eastAsia="Arial" w:cs="Times New Roman"/>
          <w:sz w:val="24"/>
          <w:szCs w:val="24"/>
        </w:rPr>
        <w:t>e a extensão da divulgação sobre os intang</w:t>
      </w:r>
      <w:r w:rsidR="00AF5537" w:rsidRPr="0042634F">
        <w:rPr>
          <w:rFonts w:eastAsia="Arial" w:cs="Times New Roman"/>
          <w:sz w:val="24"/>
          <w:szCs w:val="24"/>
        </w:rPr>
        <w:t xml:space="preserve">íveis em </w:t>
      </w:r>
      <w:r w:rsidR="006742E2" w:rsidRPr="0042634F">
        <w:rPr>
          <w:rFonts w:eastAsia="Arial" w:cs="Times New Roman"/>
          <w:sz w:val="24"/>
          <w:szCs w:val="24"/>
        </w:rPr>
        <w:t>notas explicativas</w:t>
      </w:r>
      <w:r w:rsidR="00DA121A" w:rsidRPr="0042634F">
        <w:rPr>
          <w:rFonts w:eastAsia="Arial" w:cs="Times New Roman"/>
          <w:sz w:val="24"/>
          <w:szCs w:val="24"/>
        </w:rPr>
        <w:t>. Isto</w:t>
      </w:r>
      <w:r w:rsidR="00AF5537" w:rsidRPr="0042634F">
        <w:rPr>
          <w:rFonts w:eastAsia="Arial" w:cs="Times New Roman"/>
          <w:sz w:val="24"/>
          <w:szCs w:val="24"/>
        </w:rPr>
        <w:t xml:space="preserve"> contraria </w:t>
      </w:r>
      <w:r w:rsidR="00390B74" w:rsidRPr="0042634F">
        <w:rPr>
          <w:rFonts w:eastAsia="Arial" w:cs="Times New Roman"/>
          <w:sz w:val="24"/>
          <w:szCs w:val="24"/>
        </w:rPr>
        <w:t xml:space="preserve">parte do pressuposto </w:t>
      </w:r>
      <w:r w:rsidR="006742E2" w:rsidRPr="0042634F">
        <w:rPr>
          <w:rFonts w:eastAsia="Arial" w:cs="Times New Roman"/>
          <w:sz w:val="24"/>
          <w:szCs w:val="24"/>
        </w:rPr>
        <w:t xml:space="preserve">adotado </w:t>
      </w:r>
      <w:r w:rsidR="00390B74" w:rsidRPr="0042634F">
        <w:rPr>
          <w:rFonts w:eastAsia="Arial" w:cs="Times New Roman"/>
          <w:sz w:val="24"/>
          <w:szCs w:val="24"/>
        </w:rPr>
        <w:t xml:space="preserve">para </w:t>
      </w:r>
      <w:r w:rsidR="000267BE" w:rsidRPr="0042634F">
        <w:rPr>
          <w:rFonts w:eastAsia="Arial" w:cs="Times New Roman"/>
          <w:sz w:val="24"/>
          <w:szCs w:val="24"/>
        </w:rPr>
        <w:t>a seleção da amostra da pesquisa.</w:t>
      </w:r>
    </w:p>
    <w:p w14:paraId="298021D4" w14:textId="77777777" w:rsidR="001115AB" w:rsidRPr="0095080D" w:rsidRDefault="0095080D" w:rsidP="0095080D">
      <w:pPr>
        <w:pStyle w:val="Standard"/>
        <w:autoSpaceDE w:val="0"/>
        <w:spacing w:before="240" w:after="240" w:line="240" w:lineRule="auto"/>
        <w:rPr>
          <w:rFonts w:eastAsia="Arial" w:cs="Times New Roman"/>
          <w:b/>
          <w:bCs/>
          <w:sz w:val="24"/>
          <w:szCs w:val="24"/>
        </w:rPr>
      </w:pPr>
      <w:r>
        <w:rPr>
          <w:rFonts w:eastAsia="Arial" w:cs="Times New Roman"/>
          <w:b/>
          <w:bCs/>
          <w:sz w:val="24"/>
          <w:szCs w:val="24"/>
        </w:rPr>
        <w:t xml:space="preserve">4.3. </w:t>
      </w:r>
      <w:r w:rsidR="00B651F6" w:rsidRPr="0095080D">
        <w:rPr>
          <w:rFonts w:eastAsia="Arial" w:cs="Times New Roman"/>
          <w:b/>
          <w:bCs/>
          <w:sz w:val="24"/>
          <w:szCs w:val="24"/>
        </w:rPr>
        <w:t>M</w:t>
      </w:r>
      <w:r w:rsidR="00B6248F" w:rsidRPr="0095080D">
        <w:rPr>
          <w:rFonts w:eastAsia="Arial" w:cs="Times New Roman"/>
          <w:b/>
          <w:bCs/>
          <w:sz w:val="24"/>
          <w:szCs w:val="24"/>
        </w:rPr>
        <w:t>étodos de mensuração e amortização dos ativos intangíveis</w:t>
      </w:r>
    </w:p>
    <w:p w14:paraId="339E8F91" w14:textId="77777777" w:rsidR="00AE5783" w:rsidRPr="0042634F" w:rsidRDefault="006F4AE2" w:rsidP="003B6AB2">
      <w:pPr>
        <w:spacing w:after="120"/>
        <w:ind w:firstLine="709"/>
        <w:jc w:val="both"/>
        <w:rPr>
          <w:rFonts w:ascii="Calibri" w:eastAsia="Arial" w:hAnsi="Calibri"/>
        </w:rPr>
      </w:pPr>
      <w:r w:rsidRPr="0042634F">
        <w:rPr>
          <w:rFonts w:ascii="Calibri" w:eastAsia="Arial" w:hAnsi="Calibri"/>
        </w:rPr>
        <w:t xml:space="preserve">No </w:t>
      </w:r>
      <w:r w:rsidR="008B6F3B" w:rsidRPr="0042634F">
        <w:rPr>
          <w:rFonts w:ascii="Calibri" w:eastAsia="Arial" w:hAnsi="Calibri"/>
        </w:rPr>
        <w:t>tocante</w:t>
      </w:r>
      <w:r w:rsidRPr="0042634F">
        <w:rPr>
          <w:rFonts w:ascii="Calibri" w:eastAsia="Arial" w:hAnsi="Calibri"/>
        </w:rPr>
        <w:t xml:space="preserve"> ao</w:t>
      </w:r>
      <w:r w:rsidR="00576DE8" w:rsidRPr="0042634F">
        <w:rPr>
          <w:rFonts w:ascii="Calibri" w:eastAsia="Arial" w:hAnsi="Calibri"/>
        </w:rPr>
        <w:t>s</w:t>
      </w:r>
      <w:r w:rsidRPr="0042634F">
        <w:rPr>
          <w:rFonts w:ascii="Calibri" w:eastAsia="Arial" w:hAnsi="Calibri"/>
        </w:rPr>
        <w:t xml:space="preserve"> método</w:t>
      </w:r>
      <w:r w:rsidR="00576DE8" w:rsidRPr="0042634F">
        <w:rPr>
          <w:rFonts w:ascii="Calibri" w:eastAsia="Arial" w:hAnsi="Calibri"/>
        </w:rPr>
        <w:t>s</w:t>
      </w:r>
      <w:r w:rsidRPr="0042634F">
        <w:rPr>
          <w:rFonts w:ascii="Calibri" w:eastAsia="Arial" w:hAnsi="Calibri"/>
        </w:rPr>
        <w:t xml:space="preserve"> de mensuração, o</w:t>
      </w:r>
      <w:r w:rsidR="001115AB" w:rsidRPr="0042634F">
        <w:rPr>
          <w:rFonts w:ascii="Calibri" w:eastAsia="Arial" w:hAnsi="Calibri"/>
        </w:rPr>
        <w:t xml:space="preserve"> CPC 04 estabelece que as empresas podem mensurar seus a</w:t>
      </w:r>
      <w:r w:rsidR="00A92F0B" w:rsidRPr="0042634F">
        <w:rPr>
          <w:rFonts w:ascii="Calibri" w:eastAsia="Arial" w:hAnsi="Calibri"/>
        </w:rPr>
        <w:t>tivos intangíveis</w:t>
      </w:r>
      <w:r w:rsidR="001115AB" w:rsidRPr="0042634F">
        <w:rPr>
          <w:rFonts w:ascii="Calibri" w:eastAsia="Arial" w:hAnsi="Calibri"/>
        </w:rPr>
        <w:t xml:space="preserve"> pelo custo de aquisição ou </w:t>
      </w:r>
      <w:r w:rsidR="00DA121A" w:rsidRPr="0042634F">
        <w:rPr>
          <w:rFonts w:ascii="Calibri" w:eastAsia="Arial" w:hAnsi="Calibri"/>
        </w:rPr>
        <w:t xml:space="preserve">pelo </w:t>
      </w:r>
      <w:r w:rsidR="001115AB" w:rsidRPr="0042634F">
        <w:rPr>
          <w:rFonts w:ascii="Calibri" w:eastAsia="Arial" w:hAnsi="Calibri"/>
        </w:rPr>
        <w:t xml:space="preserve">valor justo, dependendo </w:t>
      </w:r>
      <w:r w:rsidR="008B6F3B" w:rsidRPr="0042634F">
        <w:rPr>
          <w:rFonts w:ascii="Calibri" w:eastAsia="Arial" w:hAnsi="Calibri"/>
        </w:rPr>
        <w:t xml:space="preserve">de cada </w:t>
      </w:r>
      <w:r w:rsidR="001115AB" w:rsidRPr="0042634F">
        <w:rPr>
          <w:rFonts w:ascii="Calibri" w:eastAsia="Arial" w:hAnsi="Calibri"/>
        </w:rPr>
        <w:t xml:space="preserve">caso. </w:t>
      </w:r>
      <w:r w:rsidR="000374E7" w:rsidRPr="0042634F">
        <w:rPr>
          <w:rFonts w:ascii="Calibri" w:eastAsia="Arial" w:hAnsi="Calibri"/>
        </w:rPr>
        <w:t xml:space="preserve">Nesse sentido, foi possível observar que </w:t>
      </w:r>
      <w:r w:rsidR="0071109F" w:rsidRPr="0042634F">
        <w:rPr>
          <w:rFonts w:ascii="Calibri" w:eastAsia="Arial" w:hAnsi="Calibri"/>
        </w:rPr>
        <w:t xml:space="preserve">todas </w:t>
      </w:r>
      <w:r w:rsidR="000374E7" w:rsidRPr="0042634F">
        <w:rPr>
          <w:rFonts w:ascii="Calibri" w:eastAsia="Arial" w:hAnsi="Calibri"/>
        </w:rPr>
        <w:t>a</w:t>
      </w:r>
      <w:r w:rsidR="001115AB" w:rsidRPr="0042634F">
        <w:rPr>
          <w:rFonts w:ascii="Calibri" w:eastAsia="Arial" w:hAnsi="Calibri"/>
        </w:rPr>
        <w:t xml:space="preserve">s empresas </w:t>
      </w:r>
      <w:r w:rsidR="008F03B0" w:rsidRPr="0042634F">
        <w:rPr>
          <w:rFonts w:ascii="Calibri" w:eastAsia="Arial" w:hAnsi="Calibri"/>
        </w:rPr>
        <w:t>pesquisadas</w:t>
      </w:r>
      <w:r w:rsidR="001115AB" w:rsidRPr="0042634F">
        <w:rPr>
          <w:rFonts w:ascii="Calibri" w:eastAsia="Arial" w:hAnsi="Calibri"/>
        </w:rPr>
        <w:t xml:space="preserve"> atenderam </w:t>
      </w:r>
      <w:r w:rsidR="0072196C" w:rsidRPr="0042634F">
        <w:rPr>
          <w:rFonts w:ascii="Calibri" w:eastAsia="Arial" w:hAnsi="Calibri"/>
        </w:rPr>
        <w:t>a</w:t>
      </w:r>
      <w:r w:rsidR="001115AB" w:rsidRPr="0042634F">
        <w:rPr>
          <w:rFonts w:ascii="Calibri" w:eastAsia="Arial" w:hAnsi="Calibri"/>
        </w:rPr>
        <w:t xml:space="preserve">o disposto no CPC 04, </w:t>
      </w:r>
      <w:r w:rsidR="008B6F3B" w:rsidRPr="0042634F">
        <w:rPr>
          <w:rFonts w:ascii="Calibri" w:eastAsia="Arial" w:hAnsi="Calibri"/>
        </w:rPr>
        <w:t>mensurando</w:t>
      </w:r>
      <w:r w:rsidR="001115AB" w:rsidRPr="0042634F">
        <w:rPr>
          <w:rFonts w:ascii="Calibri" w:eastAsia="Arial" w:hAnsi="Calibri"/>
        </w:rPr>
        <w:t xml:space="preserve"> </w:t>
      </w:r>
      <w:r w:rsidR="0072196C" w:rsidRPr="0042634F">
        <w:rPr>
          <w:rFonts w:ascii="Calibri" w:eastAsia="Arial" w:hAnsi="Calibri"/>
        </w:rPr>
        <w:t xml:space="preserve">seus </w:t>
      </w:r>
      <w:r w:rsidR="000F5130" w:rsidRPr="0042634F">
        <w:rPr>
          <w:rFonts w:ascii="Calibri" w:eastAsia="Arial" w:hAnsi="Calibri"/>
        </w:rPr>
        <w:t>intangíveis</w:t>
      </w:r>
      <w:r w:rsidR="0072196C" w:rsidRPr="0042634F">
        <w:rPr>
          <w:rFonts w:ascii="Calibri" w:eastAsia="Arial" w:hAnsi="Calibri"/>
        </w:rPr>
        <w:t xml:space="preserve"> </w:t>
      </w:r>
      <w:r w:rsidR="001115AB" w:rsidRPr="0042634F">
        <w:rPr>
          <w:rFonts w:ascii="Calibri" w:eastAsia="Arial" w:hAnsi="Calibri"/>
        </w:rPr>
        <w:t>pelo método do custo.</w:t>
      </w:r>
      <w:r w:rsidR="009143C5" w:rsidRPr="0042634F">
        <w:rPr>
          <w:rFonts w:ascii="Calibri" w:eastAsia="Arial" w:hAnsi="Calibri"/>
        </w:rPr>
        <w:t xml:space="preserve"> </w:t>
      </w:r>
      <w:r w:rsidR="008B6F3B" w:rsidRPr="0042634F">
        <w:rPr>
          <w:rFonts w:ascii="Calibri" w:eastAsia="Arial" w:hAnsi="Calibri"/>
        </w:rPr>
        <w:t>Importa</w:t>
      </w:r>
      <w:r w:rsidR="008F03B0" w:rsidRPr="0042634F">
        <w:rPr>
          <w:rFonts w:ascii="Calibri" w:eastAsia="Arial" w:hAnsi="Calibri"/>
        </w:rPr>
        <w:t xml:space="preserve"> </w:t>
      </w:r>
      <w:r w:rsidR="009D0076" w:rsidRPr="0042634F">
        <w:rPr>
          <w:rFonts w:ascii="Calibri" w:eastAsia="Arial" w:hAnsi="Calibri"/>
        </w:rPr>
        <w:t>destacar</w:t>
      </w:r>
      <w:r w:rsidR="008F03B0" w:rsidRPr="0042634F">
        <w:rPr>
          <w:rFonts w:ascii="Calibri" w:eastAsia="Arial" w:hAnsi="Calibri"/>
        </w:rPr>
        <w:t xml:space="preserve"> que </w:t>
      </w:r>
      <w:r w:rsidR="00D602E8" w:rsidRPr="0042634F">
        <w:rPr>
          <w:rFonts w:ascii="Calibri" w:eastAsia="Arial" w:hAnsi="Calibri"/>
        </w:rPr>
        <w:t>os resultados d</w:t>
      </w:r>
      <w:r w:rsidR="008F03B0" w:rsidRPr="0042634F">
        <w:rPr>
          <w:rFonts w:ascii="Calibri" w:eastAsia="Arial" w:hAnsi="Calibri"/>
        </w:rPr>
        <w:t>a</w:t>
      </w:r>
      <w:r w:rsidR="00F77704" w:rsidRPr="0042634F">
        <w:rPr>
          <w:rFonts w:ascii="Calibri" w:eastAsia="Arial" w:hAnsi="Calibri"/>
        </w:rPr>
        <w:t xml:space="preserve"> análise das </w:t>
      </w:r>
      <w:r w:rsidR="008B6F3B" w:rsidRPr="0042634F">
        <w:rPr>
          <w:rFonts w:ascii="Calibri" w:eastAsia="Arial" w:hAnsi="Calibri"/>
        </w:rPr>
        <w:t xml:space="preserve">notas explicativas </w:t>
      </w:r>
      <w:r w:rsidR="00D602E8" w:rsidRPr="0042634F">
        <w:rPr>
          <w:rFonts w:ascii="Calibri" w:eastAsia="Arial" w:hAnsi="Calibri"/>
        </w:rPr>
        <w:t>demonstram</w:t>
      </w:r>
      <w:r w:rsidR="008F03B0" w:rsidRPr="0042634F">
        <w:rPr>
          <w:rFonts w:ascii="Calibri" w:eastAsia="Arial" w:hAnsi="Calibri"/>
        </w:rPr>
        <w:t xml:space="preserve"> </w:t>
      </w:r>
      <w:r w:rsidR="00D602E8" w:rsidRPr="0042634F">
        <w:rPr>
          <w:rFonts w:ascii="Calibri" w:eastAsia="Arial" w:hAnsi="Calibri"/>
        </w:rPr>
        <w:t>q</w:t>
      </w:r>
      <w:r w:rsidR="001253CE" w:rsidRPr="0042634F">
        <w:rPr>
          <w:rFonts w:ascii="Calibri" w:eastAsia="Arial" w:hAnsi="Calibri"/>
        </w:rPr>
        <w:t xml:space="preserve">ue a partir de 2008 – </w:t>
      </w:r>
      <w:r w:rsidR="00836ED9" w:rsidRPr="0042634F">
        <w:rPr>
          <w:rFonts w:ascii="Calibri" w:eastAsia="Arial" w:hAnsi="Calibri"/>
        </w:rPr>
        <w:t>primeiro</w:t>
      </w:r>
      <w:r w:rsidR="001253CE" w:rsidRPr="0042634F">
        <w:rPr>
          <w:rFonts w:ascii="Calibri" w:eastAsia="Arial" w:hAnsi="Calibri"/>
        </w:rPr>
        <w:t xml:space="preserve"> ano de adoção do </w:t>
      </w:r>
      <w:r w:rsidR="00836ED9" w:rsidRPr="0042634F">
        <w:rPr>
          <w:rFonts w:ascii="Calibri" w:eastAsia="Arial" w:hAnsi="Calibri"/>
        </w:rPr>
        <w:t>CPC 04</w:t>
      </w:r>
      <w:r w:rsidR="001253CE" w:rsidRPr="0042634F">
        <w:rPr>
          <w:rFonts w:ascii="Calibri" w:eastAsia="Arial" w:hAnsi="Calibri"/>
        </w:rPr>
        <w:t xml:space="preserve"> – </w:t>
      </w:r>
      <w:r w:rsidR="00F77704" w:rsidRPr="0042634F">
        <w:rPr>
          <w:rFonts w:ascii="Calibri" w:eastAsia="Arial" w:hAnsi="Calibri"/>
        </w:rPr>
        <w:t>as</w:t>
      </w:r>
      <w:r w:rsidR="001253CE" w:rsidRPr="0042634F">
        <w:rPr>
          <w:rFonts w:ascii="Calibri" w:eastAsia="Arial" w:hAnsi="Calibri"/>
        </w:rPr>
        <w:t xml:space="preserve"> </w:t>
      </w:r>
      <w:r w:rsidR="00F77704" w:rsidRPr="0042634F">
        <w:rPr>
          <w:rFonts w:ascii="Calibri" w:eastAsia="Arial" w:hAnsi="Calibri"/>
        </w:rPr>
        <w:t xml:space="preserve">empresas realizaram reclassificações para </w:t>
      </w:r>
      <w:r w:rsidR="008B6F3B" w:rsidRPr="0042634F">
        <w:rPr>
          <w:rFonts w:ascii="Calibri" w:eastAsia="Arial" w:hAnsi="Calibri"/>
        </w:rPr>
        <w:t>o subgrupo</w:t>
      </w:r>
      <w:r w:rsidR="00F77704" w:rsidRPr="0042634F">
        <w:rPr>
          <w:rFonts w:ascii="Calibri" w:eastAsia="Arial" w:hAnsi="Calibri"/>
        </w:rPr>
        <w:t xml:space="preserve"> </w:t>
      </w:r>
      <w:r w:rsidR="008B6F3B" w:rsidRPr="0042634F">
        <w:rPr>
          <w:rFonts w:ascii="Calibri" w:eastAsia="Arial" w:hAnsi="Calibri"/>
        </w:rPr>
        <w:t>Ativo Intangível</w:t>
      </w:r>
      <w:r w:rsidR="00F77704" w:rsidRPr="0042634F">
        <w:rPr>
          <w:rFonts w:ascii="Calibri" w:eastAsia="Arial" w:hAnsi="Calibri"/>
        </w:rPr>
        <w:t xml:space="preserve">, como foi o caso da Embraer, que reclassificou do Ativo Diferido para o </w:t>
      </w:r>
      <w:r w:rsidR="000B0185" w:rsidRPr="0042634F">
        <w:rPr>
          <w:rFonts w:ascii="Calibri" w:eastAsia="Arial" w:hAnsi="Calibri"/>
        </w:rPr>
        <w:t xml:space="preserve">Ativo </w:t>
      </w:r>
      <w:r w:rsidR="00F77704" w:rsidRPr="0042634F">
        <w:rPr>
          <w:rFonts w:ascii="Calibri" w:eastAsia="Arial" w:hAnsi="Calibri"/>
        </w:rPr>
        <w:t>Intangível valores correspondentes ao desenvolvimento de novos produtos</w:t>
      </w:r>
      <w:r w:rsidR="00836ED9" w:rsidRPr="0042634F">
        <w:rPr>
          <w:rFonts w:ascii="Calibri" w:eastAsia="Arial" w:hAnsi="Calibri"/>
        </w:rPr>
        <w:t>,</w:t>
      </w:r>
      <w:r w:rsidR="00F77704" w:rsidRPr="0042634F">
        <w:rPr>
          <w:rFonts w:ascii="Calibri" w:eastAsia="Arial" w:hAnsi="Calibri"/>
        </w:rPr>
        <w:t xml:space="preserve"> e </w:t>
      </w:r>
      <w:r w:rsidR="008B6F3B" w:rsidRPr="0042634F">
        <w:rPr>
          <w:rFonts w:ascii="Calibri" w:eastAsia="Arial" w:hAnsi="Calibri"/>
        </w:rPr>
        <w:t xml:space="preserve">da </w:t>
      </w:r>
      <w:r w:rsidR="00F77704" w:rsidRPr="0042634F">
        <w:rPr>
          <w:rFonts w:ascii="Calibri" w:eastAsia="Arial" w:hAnsi="Calibri"/>
        </w:rPr>
        <w:t xml:space="preserve">Marcopolo e </w:t>
      </w:r>
      <w:r w:rsidR="008B6F3B" w:rsidRPr="0042634F">
        <w:rPr>
          <w:rFonts w:ascii="Calibri" w:eastAsia="Arial" w:hAnsi="Calibri"/>
        </w:rPr>
        <w:t xml:space="preserve">da </w:t>
      </w:r>
      <w:r w:rsidR="00F77704" w:rsidRPr="0042634F">
        <w:rPr>
          <w:rFonts w:ascii="Calibri" w:eastAsia="Arial" w:hAnsi="Calibri"/>
        </w:rPr>
        <w:t xml:space="preserve">Usiminas, que reclassificaram para o </w:t>
      </w:r>
      <w:r w:rsidR="00836ED9" w:rsidRPr="0042634F">
        <w:rPr>
          <w:rFonts w:ascii="Calibri" w:eastAsia="Arial" w:hAnsi="Calibri"/>
        </w:rPr>
        <w:t xml:space="preserve">Ativo </w:t>
      </w:r>
      <w:r w:rsidR="00F77704" w:rsidRPr="0042634F">
        <w:rPr>
          <w:rFonts w:ascii="Calibri" w:eastAsia="Arial" w:hAnsi="Calibri"/>
        </w:rPr>
        <w:t xml:space="preserve">Intangível o Ágio sobre aquisições de </w:t>
      </w:r>
      <w:r w:rsidR="00A92F0B" w:rsidRPr="0042634F">
        <w:rPr>
          <w:rFonts w:ascii="Calibri" w:eastAsia="Arial" w:hAnsi="Calibri"/>
        </w:rPr>
        <w:t>investimentos. Essas modificações</w:t>
      </w:r>
      <w:r w:rsidR="00F77704" w:rsidRPr="0042634F">
        <w:rPr>
          <w:rFonts w:ascii="Calibri" w:eastAsia="Arial" w:hAnsi="Calibri"/>
        </w:rPr>
        <w:t xml:space="preserve"> estão previstas no</w:t>
      </w:r>
      <w:r w:rsidR="00A92F0B" w:rsidRPr="0042634F">
        <w:rPr>
          <w:rFonts w:ascii="Calibri" w:eastAsia="Arial" w:hAnsi="Calibri"/>
        </w:rPr>
        <w:t xml:space="preserve"> item 130 do CPC 04, que </w:t>
      </w:r>
      <w:r w:rsidR="00850F62" w:rsidRPr="0042634F">
        <w:rPr>
          <w:rFonts w:ascii="Calibri" w:eastAsia="Arial" w:hAnsi="Calibri"/>
        </w:rPr>
        <w:t xml:space="preserve">admite </w:t>
      </w:r>
      <w:r w:rsidR="00A92F0B" w:rsidRPr="0042634F">
        <w:rPr>
          <w:rFonts w:ascii="Calibri" w:eastAsia="Arial" w:hAnsi="Calibri"/>
        </w:rPr>
        <w:t>a reclassificação</w:t>
      </w:r>
      <w:r w:rsidR="00F77704" w:rsidRPr="0042634F">
        <w:rPr>
          <w:rFonts w:ascii="Calibri" w:eastAsia="Arial" w:hAnsi="Calibri"/>
        </w:rPr>
        <w:t xml:space="preserve"> de um ativo intangível</w:t>
      </w:r>
      <w:r w:rsidR="00836ED9" w:rsidRPr="0042634F">
        <w:rPr>
          <w:rFonts w:ascii="Calibri" w:eastAsia="Arial" w:hAnsi="Calibri"/>
        </w:rPr>
        <w:t xml:space="preserve"> na adoção inicial do CPC 04</w:t>
      </w:r>
      <w:r w:rsidR="00F77704" w:rsidRPr="0042634F">
        <w:rPr>
          <w:rFonts w:ascii="Calibri" w:eastAsia="Arial" w:hAnsi="Calibri"/>
        </w:rPr>
        <w:t xml:space="preserve">, desde que </w:t>
      </w:r>
      <w:r w:rsidR="00850F62" w:rsidRPr="0042634F">
        <w:rPr>
          <w:rFonts w:ascii="Calibri" w:eastAsia="Arial" w:hAnsi="Calibri"/>
        </w:rPr>
        <w:t xml:space="preserve">ele </w:t>
      </w:r>
      <w:r w:rsidR="00CA5DEA" w:rsidRPr="0042634F">
        <w:rPr>
          <w:rFonts w:ascii="Calibri" w:eastAsia="Arial" w:hAnsi="Calibri"/>
        </w:rPr>
        <w:t xml:space="preserve">atenda </w:t>
      </w:r>
      <w:r w:rsidR="00850F62" w:rsidRPr="0042634F">
        <w:rPr>
          <w:rFonts w:ascii="Calibri" w:eastAsia="Arial" w:hAnsi="Calibri"/>
        </w:rPr>
        <w:t xml:space="preserve">aos </w:t>
      </w:r>
      <w:r w:rsidR="00F77704" w:rsidRPr="0042634F">
        <w:rPr>
          <w:rFonts w:ascii="Calibri" w:eastAsia="Arial" w:hAnsi="Calibri"/>
        </w:rPr>
        <w:t xml:space="preserve">critérios de reconhecimento e </w:t>
      </w:r>
      <w:r w:rsidR="004D781B" w:rsidRPr="0042634F">
        <w:rPr>
          <w:rFonts w:ascii="Calibri" w:eastAsia="Arial" w:hAnsi="Calibri"/>
        </w:rPr>
        <w:t xml:space="preserve">que </w:t>
      </w:r>
      <w:r w:rsidR="00F77704" w:rsidRPr="0042634F">
        <w:rPr>
          <w:rFonts w:ascii="Calibri" w:eastAsia="Arial" w:hAnsi="Calibri"/>
        </w:rPr>
        <w:t xml:space="preserve">seu custo </w:t>
      </w:r>
      <w:r w:rsidR="00850F62" w:rsidRPr="0042634F">
        <w:rPr>
          <w:rFonts w:ascii="Calibri" w:eastAsia="Arial" w:hAnsi="Calibri"/>
        </w:rPr>
        <w:t xml:space="preserve">seja </w:t>
      </w:r>
      <w:r w:rsidR="00F77704" w:rsidRPr="0042634F">
        <w:rPr>
          <w:rFonts w:ascii="Calibri" w:eastAsia="Arial" w:hAnsi="Calibri"/>
        </w:rPr>
        <w:t>anteriormente</w:t>
      </w:r>
      <w:r w:rsidR="00850F62" w:rsidRPr="0042634F">
        <w:rPr>
          <w:rFonts w:ascii="Calibri" w:eastAsia="Arial" w:hAnsi="Calibri"/>
        </w:rPr>
        <w:t xml:space="preserve"> reconhecido</w:t>
      </w:r>
      <w:r w:rsidR="00F77704" w:rsidRPr="0042634F">
        <w:rPr>
          <w:rFonts w:ascii="Calibri" w:eastAsia="Arial" w:hAnsi="Calibri"/>
        </w:rPr>
        <w:t xml:space="preserve"> como ativo.</w:t>
      </w:r>
      <w:r w:rsidR="00AE5783" w:rsidRPr="0042634F">
        <w:rPr>
          <w:rFonts w:ascii="Calibri" w:eastAsia="Arial" w:hAnsi="Calibri"/>
        </w:rPr>
        <w:t xml:space="preserve"> </w:t>
      </w:r>
    </w:p>
    <w:p w14:paraId="64F68770" w14:textId="77777777" w:rsidR="00F77704" w:rsidRPr="0042634F" w:rsidRDefault="001115AB" w:rsidP="003B6AB2">
      <w:pPr>
        <w:spacing w:after="120"/>
        <w:ind w:firstLine="709"/>
        <w:jc w:val="both"/>
        <w:rPr>
          <w:rFonts w:ascii="Calibri" w:hAnsi="Calibri"/>
        </w:rPr>
      </w:pPr>
      <w:r w:rsidRPr="0042634F">
        <w:rPr>
          <w:rFonts w:ascii="Calibri" w:hAnsi="Calibri"/>
        </w:rPr>
        <w:t xml:space="preserve">Com relação à amortização, </w:t>
      </w:r>
      <w:r w:rsidR="00A15044" w:rsidRPr="0042634F">
        <w:rPr>
          <w:rFonts w:ascii="Calibri" w:hAnsi="Calibri"/>
        </w:rPr>
        <w:t>foi possível verificar q</w:t>
      </w:r>
      <w:r w:rsidRPr="0042634F">
        <w:rPr>
          <w:rFonts w:ascii="Calibri" w:hAnsi="Calibri"/>
        </w:rPr>
        <w:t xml:space="preserve">ue, apesar </w:t>
      </w:r>
      <w:r w:rsidR="00850F62" w:rsidRPr="0042634F">
        <w:rPr>
          <w:rFonts w:ascii="Calibri" w:hAnsi="Calibri"/>
        </w:rPr>
        <w:t xml:space="preserve">de o </w:t>
      </w:r>
      <w:r w:rsidRPr="0042634F">
        <w:rPr>
          <w:rFonts w:ascii="Calibri" w:hAnsi="Calibri"/>
        </w:rPr>
        <w:t>item 98 do CPC 04 trazer</w:t>
      </w:r>
      <w:r w:rsidR="004D781B" w:rsidRPr="0042634F">
        <w:rPr>
          <w:rFonts w:ascii="Calibri" w:hAnsi="Calibri"/>
        </w:rPr>
        <w:t>,</w:t>
      </w:r>
      <w:r w:rsidRPr="0042634F">
        <w:rPr>
          <w:rFonts w:ascii="Calibri" w:hAnsi="Calibri"/>
        </w:rPr>
        <w:t xml:space="preserve"> como opções</w:t>
      </w:r>
      <w:r w:rsidR="004D781B" w:rsidRPr="0042634F">
        <w:rPr>
          <w:rFonts w:ascii="Calibri" w:hAnsi="Calibri"/>
        </w:rPr>
        <w:t>,</w:t>
      </w:r>
      <w:r w:rsidRPr="0042634F">
        <w:rPr>
          <w:rFonts w:ascii="Calibri" w:hAnsi="Calibri"/>
        </w:rPr>
        <w:t xml:space="preserve"> o</w:t>
      </w:r>
      <w:r w:rsidR="004D781B" w:rsidRPr="0042634F">
        <w:rPr>
          <w:rFonts w:ascii="Calibri" w:hAnsi="Calibri"/>
        </w:rPr>
        <w:t>s</w:t>
      </w:r>
      <w:r w:rsidRPr="0042634F">
        <w:rPr>
          <w:rFonts w:ascii="Calibri" w:hAnsi="Calibri"/>
        </w:rPr>
        <w:t xml:space="preserve"> método</w:t>
      </w:r>
      <w:r w:rsidR="004D781B" w:rsidRPr="0042634F">
        <w:rPr>
          <w:rFonts w:ascii="Calibri" w:hAnsi="Calibri"/>
        </w:rPr>
        <w:t>s</w:t>
      </w:r>
      <w:r w:rsidRPr="0042634F">
        <w:rPr>
          <w:rFonts w:ascii="Calibri" w:hAnsi="Calibri"/>
        </w:rPr>
        <w:t xml:space="preserve"> da linha reta, dos saldos decrescentes </w:t>
      </w:r>
      <w:r w:rsidR="00850F62" w:rsidRPr="0042634F">
        <w:rPr>
          <w:rFonts w:ascii="Calibri" w:hAnsi="Calibri"/>
        </w:rPr>
        <w:t xml:space="preserve">e </w:t>
      </w:r>
      <w:r w:rsidRPr="0042634F">
        <w:rPr>
          <w:rFonts w:ascii="Calibri" w:hAnsi="Calibri"/>
        </w:rPr>
        <w:t xml:space="preserve">das unidades produzidas, o mais utilizado pelas empresas </w:t>
      </w:r>
      <w:r w:rsidR="00A15044" w:rsidRPr="0042634F">
        <w:rPr>
          <w:rFonts w:ascii="Calibri" w:hAnsi="Calibri"/>
        </w:rPr>
        <w:t xml:space="preserve">pesquisadas </w:t>
      </w:r>
      <w:r w:rsidRPr="0042634F">
        <w:rPr>
          <w:rFonts w:ascii="Calibri" w:hAnsi="Calibri"/>
        </w:rPr>
        <w:t>ainda é o linear</w:t>
      </w:r>
      <w:r w:rsidR="00CD41CF" w:rsidRPr="0042634F">
        <w:rPr>
          <w:rFonts w:ascii="Calibri" w:hAnsi="Calibri"/>
        </w:rPr>
        <w:t xml:space="preserve">. Ressalta-se ainda que </w:t>
      </w:r>
      <w:r w:rsidR="00F77704" w:rsidRPr="0042634F">
        <w:rPr>
          <w:rFonts w:ascii="Calibri" w:hAnsi="Calibri"/>
        </w:rPr>
        <w:t xml:space="preserve">as taxas </w:t>
      </w:r>
      <w:r w:rsidR="00CD41CF" w:rsidRPr="0042634F">
        <w:rPr>
          <w:rFonts w:ascii="Calibri" w:hAnsi="Calibri"/>
        </w:rPr>
        <w:t xml:space="preserve">de amortização utilizadas pelas empresas </w:t>
      </w:r>
      <w:r w:rsidR="00F77704" w:rsidRPr="0042634F">
        <w:rPr>
          <w:rFonts w:ascii="Calibri" w:hAnsi="Calibri"/>
        </w:rPr>
        <w:t xml:space="preserve">levam em </w:t>
      </w:r>
      <w:r w:rsidR="00850F62" w:rsidRPr="0042634F">
        <w:rPr>
          <w:rFonts w:ascii="Calibri" w:hAnsi="Calibri"/>
        </w:rPr>
        <w:t xml:space="preserve">conta </w:t>
      </w:r>
      <w:r w:rsidR="00F77704" w:rsidRPr="0042634F">
        <w:rPr>
          <w:rFonts w:ascii="Calibri" w:hAnsi="Calibri"/>
        </w:rPr>
        <w:t xml:space="preserve">as </w:t>
      </w:r>
      <w:r w:rsidR="00850F62" w:rsidRPr="0042634F">
        <w:rPr>
          <w:rFonts w:ascii="Calibri" w:hAnsi="Calibri"/>
        </w:rPr>
        <w:t xml:space="preserve">perspectivas </w:t>
      </w:r>
      <w:r w:rsidR="00F77704" w:rsidRPr="0042634F">
        <w:rPr>
          <w:rFonts w:ascii="Calibri" w:hAnsi="Calibri"/>
        </w:rPr>
        <w:t>de vida útil econômi</w:t>
      </w:r>
      <w:r w:rsidR="00A92F0B" w:rsidRPr="0042634F">
        <w:rPr>
          <w:rFonts w:ascii="Calibri" w:hAnsi="Calibri"/>
        </w:rPr>
        <w:t>ca, apesar de não constar</w:t>
      </w:r>
      <w:r w:rsidR="004D781B" w:rsidRPr="0042634F">
        <w:rPr>
          <w:rFonts w:ascii="Calibri" w:hAnsi="Calibri"/>
        </w:rPr>
        <w:t>em</w:t>
      </w:r>
      <w:r w:rsidR="00F77704" w:rsidRPr="0042634F">
        <w:rPr>
          <w:rFonts w:ascii="Calibri" w:hAnsi="Calibri"/>
        </w:rPr>
        <w:t xml:space="preserve"> </w:t>
      </w:r>
      <w:r w:rsidR="00D90871" w:rsidRPr="0042634F">
        <w:rPr>
          <w:rFonts w:ascii="Calibri" w:hAnsi="Calibri"/>
        </w:rPr>
        <w:t xml:space="preserve">as informações </w:t>
      </w:r>
      <w:r w:rsidR="00850F62" w:rsidRPr="0042634F">
        <w:rPr>
          <w:rFonts w:ascii="Calibri" w:hAnsi="Calibri"/>
        </w:rPr>
        <w:t xml:space="preserve">relacionadas às regras adotadas </w:t>
      </w:r>
      <w:r w:rsidR="00D90871" w:rsidRPr="0042634F">
        <w:rPr>
          <w:rFonts w:ascii="Calibri" w:hAnsi="Calibri"/>
        </w:rPr>
        <w:t>para</w:t>
      </w:r>
      <w:r w:rsidR="00F77704" w:rsidRPr="0042634F">
        <w:rPr>
          <w:rFonts w:ascii="Calibri" w:hAnsi="Calibri"/>
        </w:rPr>
        <w:t xml:space="preserve"> de</w:t>
      </w:r>
      <w:r w:rsidR="00D90871" w:rsidRPr="0042634F">
        <w:rPr>
          <w:rFonts w:ascii="Calibri" w:hAnsi="Calibri"/>
        </w:rPr>
        <w:t>finição da</w:t>
      </w:r>
      <w:r w:rsidR="00F77704" w:rsidRPr="0042634F">
        <w:rPr>
          <w:rFonts w:ascii="Calibri" w:hAnsi="Calibri"/>
        </w:rPr>
        <w:t xml:space="preserve"> vida útil</w:t>
      </w:r>
      <w:r w:rsidR="00445AC2" w:rsidRPr="0042634F">
        <w:rPr>
          <w:rFonts w:ascii="Calibri" w:hAnsi="Calibri"/>
        </w:rPr>
        <w:t xml:space="preserve"> dos ativos intangíveis</w:t>
      </w:r>
      <w:r w:rsidR="00FF1C82" w:rsidRPr="0042634F">
        <w:rPr>
          <w:rFonts w:ascii="Calibri" w:hAnsi="Calibri"/>
        </w:rPr>
        <w:t xml:space="preserve"> – valor contábil e motivos fundamentais –</w:t>
      </w:r>
      <w:r w:rsidR="00850F62" w:rsidRPr="0042634F">
        <w:rPr>
          <w:rFonts w:ascii="Calibri" w:hAnsi="Calibri"/>
        </w:rPr>
        <w:t>,</w:t>
      </w:r>
      <w:r w:rsidR="00D90871" w:rsidRPr="0042634F">
        <w:rPr>
          <w:rFonts w:ascii="Calibri" w:hAnsi="Calibri"/>
        </w:rPr>
        <w:t xml:space="preserve"> como</w:t>
      </w:r>
      <w:r w:rsidR="00FF1C82" w:rsidRPr="0042634F">
        <w:rPr>
          <w:rFonts w:ascii="Calibri" w:hAnsi="Calibri"/>
        </w:rPr>
        <w:t xml:space="preserve"> </w:t>
      </w:r>
      <w:r w:rsidR="00D90871" w:rsidRPr="0042634F">
        <w:rPr>
          <w:rFonts w:ascii="Calibri" w:hAnsi="Calibri"/>
        </w:rPr>
        <w:t xml:space="preserve">preconiza o </w:t>
      </w:r>
      <w:r w:rsidR="00850F62" w:rsidRPr="0042634F">
        <w:rPr>
          <w:rFonts w:ascii="Calibri" w:hAnsi="Calibri"/>
        </w:rPr>
        <w:t>CPC 04</w:t>
      </w:r>
      <w:r w:rsidR="00A92F0B" w:rsidRPr="0042634F">
        <w:rPr>
          <w:rFonts w:ascii="Calibri" w:hAnsi="Calibri"/>
        </w:rPr>
        <w:t xml:space="preserve">. </w:t>
      </w:r>
    </w:p>
    <w:p w14:paraId="60B6C4C1" w14:textId="77777777" w:rsidR="00F77704" w:rsidRDefault="00850F62" w:rsidP="003B6AB2">
      <w:pPr>
        <w:spacing w:after="120"/>
        <w:ind w:firstLine="709"/>
        <w:jc w:val="both"/>
        <w:rPr>
          <w:rFonts w:ascii="Calibri" w:hAnsi="Calibri"/>
        </w:rPr>
      </w:pPr>
      <w:r w:rsidRPr="0042634F">
        <w:rPr>
          <w:rFonts w:ascii="Calibri" w:hAnsi="Calibri"/>
        </w:rPr>
        <w:t xml:space="preserve">Ainda conforme evidencia a Tabela 5, </w:t>
      </w:r>
      <w:r w:rsidR="00611B11" w:rsidRPr="0042634F">
        <w:rPr>
          <w:rFonts w:ascii="Calibri" w:hAnsi="Calibri"/>
        </w:rPr>
        <w:t>com exceção da</w:t>
      </w:r>
      <w:r w:rsidR="00F77704" w:rsidRPr="0042634F">
        <w:rPr>
          <w:rFonts w:ascii="Calibri" w:hAnsi="Calibri"/>
        </w:rPr>
        <w:t xml:space="preserve"> Embraer, as empresas objeto do estudo divulgaram</w:t>
      </w:r>
      <w:r w:rsidR="004D781B" w:rsidRPr="0042634F">
        <w:rPr>
          <w:rFonts w:ascii="Calibri" w:hAnsi="Calibri"/>
        </w:rPr>
        <w:t>,</w:t>
      </w:r>
      <w:r w:rsidR="00F77704" w:rsidRPr="0042634F">
        <w:rPr>
          <w:rFonts w:ascii="Calibri" w:hAnsi="Calibri"/>
        </w:rPr>
        <w:t xml:space="preserve"> em suas </w:t>
      </w:r>
      <w:r w:rsidR="00611B11" w:rsidRPr="0042634F">
        <w:rPr>
          <w:rFonts w:ascii="Calibri" w:hAnsi="Calibri"/>
        </w:rPr>
        <w:t>notas explicativas</w:t>
      </w:r>
      <w:r w:rsidR="004D781B" w:rsidRPr="0042634F">
        <w:rPr>
          <w:rFonts w:ascii="Calibri" w:hAnsi="Calibri"/>
        </w:rPr>
        <w:t>,</w:t>
      </w:r>
      <w:r w:rsidR="00611B11" w:rsidRPr="0042634F">
        <w:rPr>
          <w:rFonts w:ascii="Calibri" w:hAnsi="Calibri"/>
        </w:rPr>
        <w:t xml:space="preserve"> </w:t>
      </w:r>
      <w:r w:rsidR="00F77704" w:rsidRPr="0042634F">
        <w:rPr>
          <w:rFonts w:ascii="Calibri" w:hAnsi="Calibri"/>
        </w:rPr>
        <w:t>as taxas aplicada</w:t>
      </w:r>
      <w:r w:rsidR="006E5FFF" w:rsidRPr="0042634F">
        <w:rPr>
          <w:rFonts w:ascii="Calibri" w:hAnsi="Calibri"/>
        </w:rPr>
        <w:t xml:space="preserve">s </w:t>
      </w:r>
      <w:r w:rsidR="00611B11" w:rsidRPr="0042634F">
        <w:rPr>
          <w:rFonts w:ascii="Calibri" w:hAnsi="Calibri"/>
        </w:rPr>
        <w:t>no</w:t>
      </w:r>
      <w:r w:rsidR="006E5FFF" w:rsidRPr="0042634F">
        <w:rPr>
          <w:rFonts w:ascii="Calibri" w:hAnsi="Calibri"/>
        </w:rPr>
        <w:t xml:space="preserve"> cálculo da amortização</w:t>
      </w:r>
      <w:r w:rsidR="00BB4EDA" w:rsidRPr="0042634F">
        <w:rPr>
          <w:rFonts w:ascii="Calibri" w:hAnsi="Calibri"/>
        </w:rPr>
        <w:t xml:space="preserve"> anual</w:t>
      </w:r>
      <w:r w:rsidR="006E5FFF" w:rsidRPr="0042634F">
        <w:rPr>
          <w:rFonts w:ascii="Calibri" w:hAnsi="Calibri"/>
        </w:rPr>
        <w:t>.</w:t>
      </w:r>
    </w:p>
    <w:p w14:paraId="5EA6FD9F" w14:textId="77777777" w:rsidR="007130D9" w:rsidRDefault="007130D9" w:rsidP="003B6AB2">
      <w:pPr>
        <w:spacing w:after="120"/>
        <w:ind w:firstLine="709"/>
        <w:jc w:val="both"/>
        <w:rPr>
          <w:rFonts w:ascii="Calibri" w:hAnsi="Calibri"/>
        </w:rPr>
      </w:pPr>
    </w:p>
    <w:p w14:paraId="475CB0FA" w14:textId="77777777" w:rsidR="007130D9" w:rsidRDefault="007130D9" w:rsidP="003B6AB2">
      <w:pPr>
        <w:spacing w:after="120"/>
        <w:ind w:firstLine="709"/>
        <w:jc w:val="both"/>
        <w:rPr>
          <w:rFonts w:ascii="Calibri" w:hAnsi="Calibri"/>
        </w:rPr>
      </w:pPr>
    </w:p>
    <w:p w14:paraId="49FE3618" w14:textId="77777777" w:rsidR="007130D9" w:rsidRDefault="007130D9" w:rsidP="003B6AB2">
      <w:pPr>
        <w:spacing w:after="120"/>
        <w:ind w:firstLine="709"/>
        <w:jc w:val="both"/>
        <w:rPr>
          <w:rFonts w:ascii="Calibri" w:hAnsi="Calibri"/>
        </w:rPr>
      </w:pPr>
    </w:p>
    <w:p w14:paraId="386E174D" w14:textId="77777777" w:rsidR="007130D9" w:rsidRDefault="007130D9" w:rsidP="003B6AB2">
      <w:pPr>
        <w:spacing w:after="120"/>
        <w:ind w:firstLine="709"/>
        <w:jc w:val="both"/>
        <w:rPr>
          <w:rFonts w:ascii="Calibri" w:hAnsi="Calibri"/>
        </w:rPr>
      </w:pPr>
    </w:p>
    <w:p w14:paraId="7280C3FB" w14:textId="77777777" w:rsidR="007130D9" w:rsidRDefault="007130D9" w:rsidP="003B6AB2">
      <w:pPr>
        <w:spacing w:after="120"/>
        <w:ind w:firstLine="709"/>
        <w:jc w:val="both"/>
        <w:rPr>
          <w:rFonts w:ascii="Calibri" w:hAnsi="Calibri"/>
        </w:rPr>
      </w:pPr>
    </w:p>
    <w:p w14:paraId="50EB5A4F" w14:textId="77777777" w:rsidR="006E5FFF" w:rsidRPr="007130D9" w:rsidRDefault="00F27B54" w:rsidP="007130D9">
      <w:pPr>
        <w:pStyle w:val="Standard"/>
        <w:autoSpaceDE w:val="0"/>
        <w:spacing w:after="0" w:line="240" w:lineRule="auto"/>
        <w:jc w:val="center"/>
        <w:rPr>
          <w:rFonts w:eastAsia="Arial" w:cs="Times New Roman"/>
          <w:b/>
          <w:sz w:val="24"/>
          <w:szCs w:val="24"/>
        </w:rPr>
      </w:pPr>
      <w:r w:rsidRPr="007130D9">
        <w:rPr>
          <w:rFonts w:eastAsia="Arial" w:cs="Times New Roman"/>
          <w:b/>
          <w:sz w:val="24"/>
          <w:szCs w:val="24"/>
        </w:rPr>
        <w:lastRenderedPageBreak/>
        <w:t xml:space="preserve">Tabela </w:t>
      </w:r>
      <w:r w:rsidR="007130D9">
        <w:rPr>
          <w:rFonts w:eastAsia="Arial" w:cs="Times New Roman"/>
          <w:b/>
          <w:sz w:val="24"/>
          <w:szCs w:val="24"/>
        </w:rPr>
        <w:t>5:</w:t>
      </w:r>
      <w:r w:rsidRPr="007130D9">
        <w:rPr>
          <w:rFonts w:eastAsia="Arial" w:cs="Times New Roman"/>
          <w:b/>
          <w:sz w:val="24"/>
          <w:szCs w:val="24"/>
        </w:rPr>
        <w:t xml:space="preserve"> Taxas anuais </w:t>
      </w:r>
      <w:r w:rsidR="00611B11" w:rsidRPr="007130D9">
        <w:rPr>
          <w:rFonts w:eastAsia="Arial" w:cs="Times New Roman"/>
          <w:b/>
          <w:sz w:val="24"/>
          <w:szCs w:val="24"/>
        </w:rPr>
        <w:t xml:space="preserve">(%) utilizadas pelas empresas no cálculo da </w:t>
      </w:r>
      <w:r w:rsidRPr="007130D9">
        <w:rPr>
          <w:rFonts w:eastAsia="Arial" w:cs="Times New Roman"/>
          <w:b/>
          <w:sz w:val="24"/>
          <w:szCs w:val="24"/>
        </w:rPr>
        <w:t xml:space="preserve">amortização dos ativos intangíveis </w:t>
      </w:r>
    </w:p>
    <w:tbl>
      <w:tblPr>
        <w:tblW w:w="712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20"/>
        <w:gridCol w:w="1041"/>
        <w:gridCol w:w="1084"/>
        <w:gridCol w:w="1139"/>
        <w:gridCol w:w="866"/>
        <w:gridCol w:w="973"/>
      </w:tblGrid>
      <w:tr w:rsidR="000D7A24" w:rsidRPr="007130D9" w14:paraId="61D63D03" w14:textId="77777777" w:rsidTr="007130D9">
        <w:trPr>
          <w:trHeight w:val="60"/>
          <w:jc w:val="center"/>
        </w:trPr>
        <w:tc>
          <w:tcPr>
            <w:tcW w:w="2020" w:type="dxa"/>
            <w:vMerge w:val="restart"/>
            <w:shd w:val="clear" w:color="auto" w:fill="auto"/>
            <w:noWrap/>
            <w:vAlign w:val="center"/>
          </w:tcPr>
          <w:p w14:paraId="6FF478B7" w14:textId="77777777" w:rsidR="000D7A24" w:rsidRPr="007130D9" w:rsidDel="00611B11" w:rsidRDefault="000D7A24" w:rsidP="007130D9">
            <w:pPr>
              <w:spacing w:before="40" w:after="40"/>
              <w:jc w:val="center"/>
              <w:rPr>
                <w:rFonts w:ascii="Calibri" w:hAnsi="Calibri"/>
                <w:b/>
                <w:sz w:val="22"/>
                <w:szCs w:val="22"/>
              </w:rPr>
            </w:pPr>
            <w:r w:rsidRPr="007130D9">
              <w:rPr>
                <w:rFonts w:ascii="Calibri" w:hAnsi="Calibri"/>
                <w:b/>
                <w:sz w:val="22"/>
                <w:szCs w:val="22"/>
              </w:rPr>
              <w:t>Tipo</w:t>
            </w:r>
          </w:p>
        </w:tc>
        <w:tc>
          <w:tcPr>
            <w:tcW w:w="5103" w:type="dxa"/>
            <w:gridSpan w:val="5"/>
            <w:vAlign w:val="bottom"/>
          </w:tcPr>
          <w:p w14:paraId="10C7F387" w14:textId="77777777" w:rsidR="000D7A24" w:rsidRPr="007130D9" w:rsidRDefault="000D7A24" w:rsidP="007130D9">
            <w:pPr>
              <w:spacing w:before="40" w:after="40"/>
              <w:jc w:val="center"/>
              <w:rPr>
                <w:rFonts w:ascii="Calibri" w:hAnsi="Calibri"/>
                <w:b/>
                <w:sz w:val="22"/>
                <w:szCs w:val="22"/>
              </w:rPr>
            </w:pPr>
            <w:r w:rsidRPr="007130D9">
              <w:rPr>
                <w:rFonts w:ascii="Calibri" w:hAnsi="Calibri"/>
                <w:b/>
                <w:sz w:val="22"/>
                <w:szCs w:val="22"/>
              </w:rPr>
              <w:t>Empresa / Taxa (%)</w:t>
            </w:r>
          </w:p>
        </w:tc>
      </w:tr>
      <w:tr w:rsidR="000D7A24" w:rsidRPr="007130D9" w14:paraId="6346FFFE" w14:textId="77777777" w:rsidTr="00355A58">
        <w:trPr>
          <w:trHeight w:val="60"/>
          <w:jc w:val="center"/>
        </w:trPr>
        <w:tc>
          <w:tcPr>
            <w:tcW w:w="2020" w:type="dxa"/>
            <w:vMerge/>
            <w:shd w:val="clear" w:color="auto" w:fill="auto"/>
            <w:noWrap/>
            <w:vAlign w:val="bottom"/>
          </w:tcPr>
          <w:p w14:paraId="72EF740E" w14:textId="77777777" w:rsidR="000D7A24" w:rsidRPr="007130D9" w:rsidRDefault="000D7A24" w:rsidP="007130D9">
            <w:pPr>
              <w:spacing w:before="40" w:after="40"/>
              <w:rPr>
                <w:rFonts w:ascii="Calibri" w:hAnsi="Calibri"/>
                <w:b/>
                <w:sz w:val="22"/>
                <w:szCs w:val="22"/>
              </w:rPr>
            </w:pPr>
          </w:p>
        </w:tc>
        <w:tc>
          <w:tcPr>
            <w:tcW w:w="1041" w:type="dxa"/>
            <w:vAlign w:val="bottom"/>
          </w:tcPr>
          <w:p w14:paraId="6744205D" w14:textId="77777777" w:rsidR="000D7A24" w:rsidRPr="007130D9" w:rsidRDefault="000D7A24" w:rsidP="007130D9">
            <w:pPr>
              <w:spacing w:before="40" w:after="40"/>
              <w:jc w:val="center"/>
              <w:rPr>
                <w:rFonts w:ascii="Calibri" w:hAnsi="Calibri"/>
                <w:b/>
                <w:sz w:val="22"/>
                <w:szCs w:val="22"/>
              </w:rPr>
            </w:pPr>
            <w:r w:rsidRPr="007130D9">
              <w:rPr>
                <w:rFonts w:ascii="Calibri" w:hAnsi="Calibri"/>
                <w:b/>
                <w:sz w:val="22"/>
                <w:szCs w:val="22"/>
              </w:rPr>
              <w:t>Embraer</w:t>
            </w:r>
          </w:p>
        </w:tc>
        <w:tc>
          <w:tcPr>
            <w:tcW w:w="1084" w:type="dxa"/>
            <w:shd w:val="clear" w:color="auto" w:fill="auto"/>
            <w:noWrap/>
            <w:vAlign w:val="bottom"/>
          </w:tcPr>
          <w:p w14:paraId="3B9A838D" w14:textId="77777777" w:rsidR="000D7A24" w:rsidRPr="007130D9" w:rsidRDefault="000D7A24" w:rsidP="007130D9">
            <w:pPr>
              <w:spacing w:before="40" w:after="40"/>
              <w:jc w:val="center"/>
              <w:rPr>
                <w:rFonts w:ascii="Calibri" w:hAnsi="Calibri"/>
                <w:b/>
                <w:sz w:val="22"/>
                <w:szCs w:val="22"/>
              </w:rPr>
            </w:pPr>
            <w:r w:rsidRPr="007130D9">
              <w:rPr>
                <w:rFonts w:ascii="Calibri" w:hAnsi="Calibri"/>
                <w:b/>
                <w:sz w:val="22"/>
                <w:szCs w:val="22"/>
              </w:rPr>
              <w:t>Grendene</w:t>
            </w:r>
          </w:p>
        </w:tc>
        <w:tc>
          <w:tcPr>
            <w:tcW w:w="1139" w:type="dxa"/>
            <w:shd w:val="clear" w:color="auto" w:fill="auto"/>
            <w:noWrap/>
            <w:vAlign w:val="bottom"/>
          </w:tcPr>
          <w:p w14:paraId="31B5840D" w14:textId="77777777" w:rsidR="000D7A24" w:rsidRPr="007130D9" w:rsidRDefault="000D7A24" w:rsidP="007130D9">
            <w:pPr>
              <w:spacing w:before="40" w:after="40"/>
              <w:jc w:val="center"/>
              <w:rPr>
                <w:rFonts w:ascii="Calibri" w:hAnsi="Calibri"/>
                <w:b/>
                <w:sz w:val="22"/>
                <w:szCs w:val="22"/>
              </w:rPr>
            </w:pPr>
            <w:r w:rsidRPr="007130D9">
              <w:rPr>
                <w:rFonts w:ascii="Calibri" w:hAnsi="Calibri"/>
                <w:b/>
                <w:sz w:val="22"/>
                <w:szCs w:val="22"/>
              </w:rPr>
              <w:t>Marcopolo</w:t>
            </w:r>
          </w:p>
        </w:tc>
        <w:tc>
          <w:tcPr>
            <w:tcW w:w="866" w:type="dxa"/>
            <w:shd w:val="clear" w:color="auto" w:fill="auto"/>
            <w:noWrap/>
            <w:vAlign w:val="bottom"/>
          </w:tcPr>
          <w:p w14:paraId="1B97B9AC" w14:textId="77777777" w:rsidR="000D7A24" w:rsidRPr="007130D9" w:rsidRDefault="000D7A24" w:rsidP="007130D9">
            <w:pPr>
              <w:spacing w:before="40" w:after="40"/>
              <w:jc w:val="center"/>
              <w:rPr>
                <w:rFonts w:ascii="Calibri" w:hAnsi="Calibri"/>
                <w:b/>
                <w:sz w:val="22"/>
                <w:szCs w:val="22"/>
              </w:rPr>
            </w:pPr>
            <w:r w:rsidRPr="007130D9">
              <w:rPr>
                <w:rFonts w:ascii="Calibri" w:hAnsi="Calibri"/>
                <w:b/>
                <w:sz w:val="22"/>
                <w:szCs w:val="22"/>
              </w:rPr>
              <w:t>Natura</w:t>
            </w:r>
          </w:p>
        </w:tc>
        <w:tc>
          <w:tcPr>
            <w:tcW w:w="973" w:type="dxa"/>
            <w:shd w:val="clear" w:color="auto" w:fill="auto"/>
            <w:noWrap/>
            <w:vAlign w:val="bottom"/>
          </w:tcPr>
          <w:p w14:paraId="26BAB1E2" w14:textId="77777777" w:rsidR="000D7A24" w:rsidRPr="007130D9" w:rsidRDefault="000D7A24" w:rsidP="007130D9">
            <w:pPr>
              <w:spacing w:before="40" w:after="40"/>
              <w:jc w:val="center"/>
              <w:rPr>
                <w:rFonts w:ascii="Calibri" w:hAnsi="Calibri"/>
                <w:b/>
                <w:sz w:val="22"/>
                <w:szCs w:val="22"/>
              </w:rPr>
            </w:pPr>
            <w:r w:rsidRPr="007130D9">
              <w:rPr>
                <w:rFonts w:ascii="Calibri" w:hAnsi="Calibri"/>
                <w:b/>
                <w:sz w:val="22"/>
                <w:szCs w:val="22"/>
              </w:rPr>
              <w:t>Usiminas</w:t>
            </w:r>
          </w:p>
        </w:tc>
      </w:tr>
      <w:tr w:rsidR="00934157" w:rsidRPr="007130D9" w14:paraId="20BF5F41" w14:textId="77777777" w:rsidTr="00355A58">
        <w:trPr>
          <w:trHeight w:val="60"/>
          <w:jc w:val="center"/>
        </w:trPr>
        <w:tc>
          <w:tcPr>
            <w:tcW w:w="2020" w:type="dxa"/>
            <w:shd w:val="clear" w:color="auto" w:fill="auto"/>
            <w:vAlign w:val="bottom"/>
          </w:tcPr>
          <w:p w14:paraId="35D7ABC2" w14:textId="77777777" w:rsidR="00934157" w:rsidRPr="007130D9" w:rsidRDefault="00934157" w:rsidP="007130D9">
            <w:pPr>
              <w:jc w:val="both"/>
              <w:rPr>
                <w:rFonts w:ascii="Calibri" w:hAnsi="Calibri"/>
                <w:i/>
                <w:sz w:val="22"/>
                <w:szCs w:val="22"/>
              </w:rPr>
            </w:pPr>
            <w:r w:rsidRPr="007130D9">
              <w:rPr>
                <w:rFonts w:ascii="Calibri" w:hAnsi="Calibri"/>
                <w:i/>
                <w:sz w:val="22"/>
                <w:szCs w:val="22"/>
              </w:rPr>
              <w:t>Software</w:t>
            </w:r>
          </w:p>
        </w:tc>
        <w:tc>
          <w:tcPr>
            <w:tcW w:w="1041" w:type="dxa"/>
            <w:vAlign w:val="bottom"/>
          </w:tcPr>
          <w:p w14:paraId="2DE50E50"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c>
          <w:tcPr>
            <w:tcW w:w="1084" w:type="dxa"/>
            <w:shd w:val="clear" w:color="auto" w:fill="auto"/>
          </w:tcPr>
          <w:p w14:paraId="4762EEED" w14:textId="77777777" w:rsidR="00934157" w:rsidRPr="007130D9" w:rsidRDefault="00934157" w:rsidP="007130D9">
            <w:pPr>
              <w:jc w:val="center"/>
              <w:rPr>
                <w:rFonts w:ascii="Calibri" w:hAnsi="Calibri"/>
                <w:sz w:val="22"/>
                <w:szCs w:val="22"/>
              </w:rPr>
            </w:pPr>
            <w:r w:rsidRPr="007130D9">
              <w:rPr>
                <w:rFonts w:ascii="Calibri" w:hAnsi="Calibri"/>
                <w:sz w:val="22"/>
                <w:szCs w:val="22"/>
              </w:rPr>
              <w:t>20</w:t>
            </w:r>
          </w:p>
        </w:tc>
        <w:tc>
          <w:tcPr>
            <w:tcW w:w="1139" w:type="dxa"/>
            <w:shd w:val="clear" w:color="auto" w:fill="auto"/>
            <w:noWrap/>
            <w:vAlign w:val="bottom"/>
          </w:tcPr>
          <w:p w14:paraId="3974C819" w14:textId="77777777" w:rsidR="00934157" w:rsidRPr="007130D9" w:rsidRDefault="00934157" w:rsidP="007130D9">
            <w:pPr>
              <w:jc w:val="center"/>
              <w:rPr>
                <w:rFonts w:ascii="Calibri" w:hAnsi="Calibri"/>
                <w:sz w:val="22"/>
                <w:szCs w:val="22"/>
              </w:rPr>
            </w:pPr>
            <w:r w:rsidRPr="007130D9">
              <w:rPr>
                <w:rFonts w:ascii="Calibri" w:hAnsi="Calibri"/>
                <w:sz w:val="22"/>
                <w:szCs w:val="22"/>
              </w:rPr>
              <w:t>20</w:t>
            </w:r>
          </w:p>
        </w:tc>
        <w:tc>
          <w:tcPr>
            <w:tcW w:w="866" w:type="dxa"/>
            <w:shd w:val="clear" w:color="auto" w:fill="auto"/>
            <w:noWrap/>
            <w:vAlign w:val="bottom"/>
          </w:tcPr>
          <w:p w14:paraId="502D444B" w14:textId="77777777" w:rsidR="00934157" w:rsidRPr="007130D9" w:rsidRDefault="00934157" w:rsidP="007130D9">
            <w:pPr>
              <w:jc w:val="center"/>
              <w:rPr>
                <w:rFonts w:ascii="Calibri" w:hAnsi="Calibri"/>
                <w:sz w:val="22"/>
                <w:szCs w:val="22"/>
              </w:rPr>
            </w:pPr>
            <w:r w:rsidRPr="007130D9">
              <w:rPr>
                <w:rFonts w:ascii="Calibri" w:hAnsi="Calibri"/>
                <w:sz w:val="22"/>
                <w:szCs w:val="22"/>
              </w:rPr>
              <w:t>20</w:t>
            </w:r>
          </w:p>
        </w:tc>
        <w:tc>
          <w:tcPr>
            <w:tcW w:w="973" w:type="dxa"/>
            <w:shd w:val="clear" w:color="auto" w:fill="auto"/>
            <w:noWrap/>
            <w:vAlign w:val="bottom"/>
          </w:tcPr>
          <w:p w14:paraId="73A1C995" w14:textId="77777777" w:rsidR="00934157" w:rsidRPr="007130D9" w:rsidRDefault="00934157" w:rsidP="007130D9">
            <w:pPr>
              <w:jc w:val="center"/>
              <w:rPr>
                <w:rFonts w:ascii="Calibri" w:hAnsi="Calibri"/>
                <w:sz w:val="22"/>
                <w:szCs w:val="22"/>
              </w:rPr>
            </w:pPr>
            <w:r w:rsidRPr="007130D9">
              <w:rPr>
                <w:rFonts w:ascii="Calibri" w:hAnsi="Calibri"/>
                <w:sz w:val="22"/>
                <w:szCs w:val="22"/>
              </w:rPr>
              <w:t>20</w:t>
            </w:r>
          </w:p>
        </w:tc>
      </w:tr>
      <w:tr w:rsidR="00934157" w:rsidRPr="007130D9" w14:paraId="7DB3999C" w14:textId="77777777" w:rsidTr="00355A58">
        <w:trPr>
          <w:trHeight w:val="60"/>
          <w:jc w:val="center"/>
        </w:trPr>
        <w:tc>
          <w:tcPr>
            <w:tcW w:w="2020" w:type="dxa"/>
            <w:shd w:val="clear" w:color="auto" w:fill="auto"/>
            <w:vAlign w:val="bottom"/>
          </w:tcPr>
          <w:p w14:paraId="68B5F97B" w14:textId="77777777" w:rsidR="00934157" w:rsidRPr="007130D9" w:rsidRDefault="00934157" w:rsidP="007130D9">
            <w:pPr>
              <w:jc w:val="both"/>
              <w:rPr>
                <w:rFonts w:ascii="Calibri" w:hAnsi="Calibri"/>
                <w:sz w:val="22"/>
                <w:szCs w:val="22"/>
              </w:rPr>
            </w:pPr>
            <w:r w:rsidRPr="007130D9">
              <w:rPr>
                <w:rFonts w:ascii="Calibri" w:hAnsi="Calibri"/>
                <w:sz w:val="22"/>
                <w:szCs w:val="22"/>
              </w:rPr>
              <w:t>Marcas e patentes</w:t>
            </w:r>
          </w:p>
        </w:tc>
        <w:tc>
          <w:tcPr>
            <w:tcW w:w="1041" w:type="dxa"/>
            <w:vAlign w:val="bottom"/>
          </w:tcPr>
          <w:p w14:paraId="2830DEB8"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c>
          <w:tcPr>
            <w:tcW w:w="1084" w:type="dxa"/>
            <w:shd w:val="clear" w:color="auto" w:fill="auto"/>
          </w:tcPr>
          <w:p w14:paraId="75DCF60F" w14:textId="77777777" w:rsidR="00934157" w:rsidRPr="007130D9" w:rsidRDefault="00934157" w:rsidP="007130D9">
            <w:pPr>
              <w:jc w:val="center"/>
              <w:rPr>
                <w:rFonts w:ascii="Calibri" w:hAnsi="Calibri"/>
                <w:sz w:val="22"/>
                <w:szCs w:val="22"/>
              </w:rPr>
            </w:pPr>
            <w:r w:rsidRPr="007130D9">
              <w:rPr>
                <w:rFonts w:ascii="Calibri" w:hAnsi="Calibri"/>
                <w:sz w:val="22"/>
                <w:szCs w:val="22"/>
              </w:rPr>
              <w:t>10</w:t>
            </w:r>
          </w:p>
        </w:tc>
        <w:tc>
          <w:tcPr>
            <w:tcW w:w="1139" w:type="dxa"/>
            <w:shd w:val="clear" w:color="auto" w:fill="auto"/>
            <w:noWrap/>
            <w:vAlign w:val="bottom"/>
          </w:tcPr>
          <w:p w14:paraId="38D886A6" w14:textId="77777777" w:rsidR="00934157" w:rsidRPr="007130D9" w:rsidRDefault="00934157" w:rsidP="007130D9">
            <w:pPr>
              <w:jc w:val="center"/>
              <w:rPr>
                <w:rFonts w:ascii="Calibri" w:hAnsi="Calibri"/>
                <w:sz w:val="22"/>
                <w:szCs w:val="22"/>
              </w:rPr>
            </w:pPr>
            <w:r w:rsidRPr="007130D9">
              <w:rPr>
                <w:rFonts w:ascii="Calibri" w:hAnsi="Calibri"/>
                <w:sz w:val="22"/>
                <w:szCs w:val="22"/>
              </w:rPr>
              <w:t>10</w:t>
            </w:r>
          </w:p>
        </w:tc>
        <w:tc>
          <w:tcPr>
            <w:tcW w:w="866" w:type="dxa"/>
            <w:shd w:val="clear" w:color="auto" w:fill="auto"/>
            <w:noWrap/>
            <w:vAlign w:val="bottom"/>
          </w:tcPr>
          <w:p w14:paraId="65B2690A" w14:textId="77777777" w:rsidR="00934157" w:rsidRPr="007130D9" w:rsidRDefault="00934157" w:rsidP="007130D9">
            <w:pPr>
              <w:jc w:val="center"/>
              <w:rPr>
                <w:rFonts w:ascii="Calibri" w:hAnsi="Calibri"/>
                <w:sz w:val="22"/>
                <w:szCs w:val="22"/>
              </w:rPr>
            </w:pPr>
            <w:r w:rsidRPr="007130D9">
              <w:rPr>
                <w:rFonts w:ascii="Calibri" w:hAnsi="Calibri"/>
                <w:sz w:val="22"/>
                <w:szCs w:val="22"/>
              </w:rPr>
              <w:t>10</w:t>
            </w:r>
          </w:p>
        </w:tc>
        <w:tc>
          <w:tcPr>
            <w:tcW w:w="973" w:type="dxa"/>
            <w:shd w:val="clear" w:color="auto" w:fill="auto"/>
            <w:noWrap/>
            <w:vAlign w:val="bottom"/>
          </w:tcPr>
          <w:p w14:paraId="0874A391"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r>
      <w:tr w:rsidR="00934157" w:rsidRPr="007130D9" w14:paraId="4B5973B0" w14:textId="77777777" w:rsidTr="00355A58">
        <w:trPr>
          <w:trHeight w:val="60"/>
          <w:jc w:val="center"/>
        </w:trPr>
        <w:tc>
          <w:tcPr>
            <w:tcW w:w="2020" w:type="dxa"/>
            <w:shd w:val="clear" w:color="auto" w:fill="auto"/>
            <w:vAlign w:val="bottom"/>
          </w:tcPr>
          <w:p w14:paraId="6E18EEC1" w14:textId="77777777" w:rsidR="00934157" w:rsidRPr="007130D9" w:rsidRDefault="00611B11" w:rsidP="007130D9">
            <w:pPr>
              <w:jc w:val="both"/>
              <w:rPr>
                <w:rFonts w:ascii="Calibri" w:hAnsi="Calibri"/>
                <w:sz w:val="22"/>
                <w:szCs w:val="22"/>
              </w:rPr>
            </w:pPr>
            <w:r w:rsidRPr="007130D9">
              <w:rPr>
                <w:rFonts w:ascii="Calibri" w:hAnsi="Calibri"/>
                <w:sz w:val="22"/>
                <w:szCs w:val="22"/>
              </w:rPr>
              <w:t xml:space="preserve">Fundo </w:t>
            </w:r>
            <w:r w:rsidR="00934157" w:rsidRPr="007130D9">
              <w:rPr>
                <w:rFonts w:ascii="Calibri" w:hAnsi="Calibri"/>
                <w:sz w:val="22"/>
                <w:szCs w:val="22"/>
              </w:rPr>
              <w:t>de comércio</w:t>
            </w:r>
          </w:p>
        </w:tc>
        <w:tc>
          <w:tcPr>
            <w:tcW w:w="1041" w:type="dxa"/>
            <w:vAlign w:val="bottom"/>
          </w:tcPr>
          <w:p w14:paraId="4D8C5055"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c>
          <w:tcPr>
            <w:tcW w:w="1084" w:type="dxa"/>
            <w:shd w:val="clear" w:color="auto" w:fill="auto"/>
          </w:tcPr>
          <w:p w14:paraId="1AF2AE37" w14:textId="77777777" w:rsidR="00934157" w:rsidRPr="007130D9" w:rsidRDefault="00934157" w:rsidP="007130D9">
            <w:pPr>
              <w:jc w:val="center"/>
              <w:rPr>
                <w:rFonts w:ascii="Calibri" w:hAnsi="Calibri"/>
                <w:sz w:val="22"/>
                <w:szCs w:val="22"/>
              </w:rPr>
            </w:pPr>
            <w:r w:rsidRPr="007130D9">
              <w:rPr>
                <w:rFonts w:ascii="Calibri" w:hAnsi="Calibri"/>
                <w:sz w:val="22"/>
                <w:szCs w:val="22"/>
              </w:rPr>
              <w:t>20</w:t>
            </w:r>
          </w:p>
        </w:tc>
        <w:tc>
          <w:tcPr>
            <w:tcW w:w="1139" w:type="dxa"/>
            <w:shd w:val="clear" w:color="auto" w:fill="auto"/>
            <w:noWrap/>
            <w:vAlign w:val="bottom"/>
          </w:tcPr>
          <w:p w14:paraId="6B122595"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c>
          <w:tcPr>
            <w:tcW w:w="866" w:type="dxa"/>
            <w:shd w:val="clear" w:color="auto" w:fill="auto"/>
            <w:noWrap/>
            <w:vAlign w:val="bottom"/>
          </w:tcPr>
          <w:p w14:paraId="3238A869"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c>
          <w:tcPr>
            <w:tcW w:w="973" w:type="dxa"/>
            <w:shd w:val="clear" w:color="auto" w:fill="auto"/>
            <w:noWrap/>
            <w:vAlign w:val="bottom"/>
          </w:tcPr>
          <w:p w14:paraId="42A1918C"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r>
      <w:tr w:rsidR="00934157" w:rsidRPr="007130D9" w14:paraId="575ABD78" w14:textId="77777777" w:rsidTr="00355A58">
        <w:trPr>
          <w:trHeight w:val="60"/>
          <w:jc w:val="center"/>
        </w:trPr>
        <w:tc>
          <w:tcPr>
            <w:tcW w:w="2020" w:type="dxa"/>
            <w:shd w:val="clear" w:color="auto" w:fill="auto"/>
            <w:vAlign w:val="bottom"/>
          </w:tcPr>
          <w:p w14:paraId="41B7F9E2" w14:textId="77777777" w:rsidR="00934157" w:rsidRPr="007130D9" w:rsidRDefault="00934157" w:rsidP="007130D9">
            <w:pPr>
              <w:jc w:val="both"/>
              <w:rPr>
                <w:rFonts w:ascii="Calibri" w:hAnsi="Calibri"/>
                <w:sz w:val="22"/>
                <w:szCs w:val="22"/>
              </w:rPr>
            </w:pPr>
            <w:r w:rsidRPr="007130D9">
              <w:rPr>
                <w:rFonts w:ascii="Calibri" w:hAnsi="Calibri"/>
                <w:sz w:val="22"/>
                <w:szCs w:val="22"/>
              </w:rPr>
              <w:t>Tecnologia</w:t>
            </w:r>
          </w:p>
        </w:tc>
        <w:tc>
          <w:tcPr>
            <w:tcW w:w="1041" w:type="dxa"/>
            <w:vAlign w:val="bottom"/>
          </w:tcPr>
          <w:p w14:paraId="49FA2FDD"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c>
          <w:tcPr>
            <w:tcW w:w="1084" w:type="dxa"/>
            <w:shd w:val="clear" w:color="auto" w:fill="auto"/>
          </w:tcPr>
          <w:p w14:paraId="1E0B062E" w14:textId="77777777" w:rsidR="00934157" w:rsidRPr="007130D9" w:rsidRDefault="00934157" w:rsidP="007130D9">
            <w:pPr>
              <w:jc w:val="center"/>
              <w:rPr>
                <w:rFonts w:ascii="Calibri" w:hAnsi="Calibri"/>
                <w:sz w:val="22"/>
                <w:szCs w:val="22"/>
              </w:rPr>
            </w:pPr>
            <w:r w:rsidRPr="007130D9">
              <w:rPr>
                <w:rFonts w:ascii="Calibri" w:hAnsi="Calibri"/>
                <w:sz w:val="22"/>
                <w:szCs w:val="22"/>
              </w:rPr>
              <w:t>20</w:t>
            </w:r>
          </w:p>
        </w:tc>
        <w:tc>
          <w:tcPr>
            <w:tcW w:w="1139" w:type="dxa"/>
            <w:shd w:val="clear" w:color="auto" w:fill="auto"/>
            <w:noWrap/>
            <w:vAlign w:val="bottom"/>
          </w:tcPr>
          <w:p w14:paraId="27F8E4D6"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c>
          <w:tcPr>
            <w:tcW w:w="866" w:type="dxa"/>
            <w:shd w:val="clear" w:color="auto" w:fill="auto"/>
            <w:noWrap/>
            <w:vAlign w:val="bottom"/>
          </w:tcPr>
          <w:p w14:paraId="126F9C38" w14:textId="77777777" w:rsidR="00934157" w:rsidRPr="007130D9" w:rsidRDefault="00934157" w:rsidP="007130D9">
            <w:pPr>
              <w:jc w:val="center"/>
              <w:rPr>
                <w:rFonts w:ascii="Calibri" w:hAnsi="Calibri"/>
                <w:sz w:val="22"/>
                <w:szCs w:val="22"/>
              </w:rPr>
            </w:pPr>
            <w:r w:rsidRPr="007130D9">
              <w:rPr>
                <w:rFonts w:ascii="Calibri" w:hAnsi="Calibri"/>
                <w:sz w:val="22"/>
                <w:szCs w:val="22"/>
              </w:rPr>
              <w:t>-</w:t>
            </w:r>
          </w:p>
        </w:tc>
        <w:tc>
          <w:tcPr>
            <w:tcW w:w="973" w:type="dxa"/>
            <w:shd w:val="clear" w:color="auto" w:fill="auto"/>
            <w:noWrap/>
            <w:vAlign w:val="bottom"/>
          </w:tcPr>
          <w:p w14:paraId="5EC8C5D7" w14:textId="77777777" w:rsidR="00934157" w:rsidRPr="007130D9" w:rsidRDefault="00934157" w:rsidP="007130D9">
            <w:pPr>
              <w:jc w:val="center"/>
              <w:rPr>
                <w:rFonts w:ascii="Calibri" w:hAnsi="Calibri"/>
                <w:sz w:val="22"/>
                <w:szCs w:val="22"/>
              </w:rPr>
            </w:pPr>
            <w:r w:rsidRPr="007130D9">
              <w:rPr>
                <w:rFonts w:ascii="Calibri" w:hAnsi="Calibri"/>
                <w:sz w:val="22"/>
                <w:szCs w:val="22"/>
              </w:rPr>
              <w:t>20</w:t>
            </w:r>
          </w:p>
        </w:tc>
      </w:tr>
    </w:tbl>
    <w:p w14:paraId="4764115B" w14:textId="7048C3EE" w:rsidR="00355A58" w:rsidRPr="00355A58" w:rsidRDefault="00355A58" w:rsidP="00355A58">
      <w:pPr>
        <w:pStyle w:val="CommentText"/>
        <w:rPr>
          <w:rFonts w:ascii="Calibri" w:hAnsi="Calibri"/>
          <w:sz w:val="22"/>
          <w:szCs w:val="22"/>
        </w:rPr>
      </w:pPr>
      <w:r>
        <w:rPr>
          <w:rFonts w:ascii="Calibri" w:hAnsi="Calibri"/>
          <w:sz w:val="22"/>
          <w:szCs w:val="22"/>
        </w:rPr>
        <w:t xml:space="preserve">                     </w:t>
      </w:r>
      <w:r w:rsidRPr="00355A58">
        <w:rPr>
          <w:rFonts w:ascii="Calibri" w:hAnsi="Calibri"/>
          <w:sz w:val="22"/>
          <w:szCs w:val="22"/>
        </w:rPr>
        <w:t xml:space="preserve">Fonte: </w:t>
      </w:r>
      <w:r>
        <w:rPr>
          <w:rFonts w:ascii="Calibri" w:hAnsi="Calibri"/>
          <w:sz w:val="22"/>
          <w:szCs w:val="22"/>
        </w:rPr>
        <w:t>Elaborada</w:t>
      </w:r>
      <w:r w:rsidRPr="00355A58">
        <w:rPr>
          <w:rFonts w:ascii="Calibri" w:hAnsi="Calibri"/>
          <w:sz w:val="22"/>
          <w:szCs w:val="22"/>
        </w:rPr>
        <w:t xml:space="preserve"> pelos autores, com base nos dados da pesquisa.</w:t>
      </w:r>
    </w:p>
    <w:p w14:paraId="2037942E" w14:textId="77777777" w:rsidR="007130D9" w:rsidRDefault="007130D9" w:rsidP="00355A58">
      <w:pPr>
        <w:ind w:firstLine="709"/>
        <w:jc w:val="both"/>
        <w:rPr>
          <w:rFonts w:ascii="Calibri" w:hAnsi="Calibri"/>
        </w:rPr>
      </w:pPr>
    </w:p>
    <w:p w14:paraId="1FAE6357" w14:textId="77777777" w:rsidR="00355A58" w:rsidRDefault="00355A58" w:rsidP="00355A58">
      <w:pPr>
        <w:ind w:firstLine="709"/>
        <w:jc w:val="both"/>
        <w:rPr>
          <w:rFonts w:ascii="Calibri" w:hAnsi="Calibri"/>
        </w:rPr>
      </w:pPr>
    </w:p>
    <w:p w14:paraId="0F3C621C" w14:textId="77777777" w:rsidR="00AE5783" w:rsidRPr="0042634F" w:rsidRDefault="006326A7" w:rsidP="003B6AB2">
      <w:pPr>
        <w:spacing w:after="120"/>
        <w:ind w:firstLine="709"/>
        <w:jc w:val="both"/>
        <w:rPr>
          <w:rFonts w:ascii="Calibri" w:hAnsi="Calibri"/>
        </w:rPr>
      </w:pPr>
      <w:r w:rsidRPr="0042634F">
        <w:rPr>
          <w:rFonts w:ascii="Calibri" w:hAnsi="Calibri"/>
        </w:rPr>
        <w:t xml:space="preserve">Observa-se </w:t>
      </w:r>
      <w:r w:rsidR="00850F62" w:rsidRPr="0042634F">
        <w:rPr>
          <w:rFonts w:ascii="Calibri" w:hAnsi="Calibri"/>
        </w:rPr>
        <w:t xml:space="preserve">uma </w:t>
      </w:r>
      <w:r w:rsidRPr="0042634F">
        <w:rPr>
          <w:rFonts w:ascii="Calibri" w:hAnsi="Calibri"/>
        </w:rPr>
        <w:t>uniformidade nas taxas de amortização dos intangíveis utilizadas pelas empresas pesquisadas</w:t>
      </w:r>
      <w:r w:rsidR="00EF6048" w:rsidRPr="0042634F">
        <w:rPr>
          <w:rFonts w:ascii="Calibri" w:hAnsi="Calibri"/>
        </w:rPr>
        <w:t xml:space="preserve">, sendo de </w:t>
      </w:r>
      <w:r w:rsidR="00934157" w:rsidRPr="0042634F">
        <w:rPr>
          <w:rFonts w:ascii="Calibri" w:hAnsi="Calibri"/>
        </w:rPr>
        <w:t>2</w:t>
      </w:r>
      <w:r w:rsidR="00EF6048" w:rsidRPr="0042634F">
        <w:rPr>
          <w:rFonts w:ascii="Calibri" w:hAnsi="Calibri"/>
        </w:rPr>
        <w:t>0% para</w:t>
      </w:r>
      <w:r w:rsidR="00934157" w:rsidRPr="0042634F">
        <w:rPr>
          <w:rFonts w:ascii="Calibri" w:hAnsi="Calibri"/>
        </w:rPr>
        <w:t xml:space="preserve"> </w:t>
      </w:r>
      <w:r w:rsidR="00F70CB3" w:rsidRPr="0042634F">
        <w:rPr>
          <w:rFonts w:ascii="Calibri" w:hAnsi="Calibri"/>
          <w:i/>
        </w:rPr>
        <w:t>s</w:t>
      </w:r>
      <w:r w:rsidR="00934157" w:rsidRPr="0042634F">
        <w:rPr>
          <w:rFonts w:ascii="Calibri" w:hAnsi="Calibri"/>
          <w:i/>
        </w:rPr>
        <w:t>oftware</w:t>
      </w:r>
      <w:r w:rsidR="00934157" w:rsidRPr="0042634F">
        <w:rPr>
          <w:rFonts w:ascii="Calibri" w:hAnsi="Calibri"/>
        </w:rPr>
        <w:t xml:space="preserve">, </w:t>
      </w:r>
      <w:r w:rsidR="00F70CB3" w:rsidRPr="0042634F">
        <w:rPr>
          <w:rFonts w:ascii="Calibri" w:hAnsi="Calibri"/>
        </w:rPr>
        <w:t xml:space="preserve">de </w:t>
      </w:r>
      <w:r w:rsidR="00934157" w:rsidRPr="0042634F">
        <w:rPr>
          <w:rFonts w:ascii="Calibri" w:hAnsi="Calibri"/>
        </w:rPr>
        <w:t xml:space="preserve">10% para </w:t>
      </w:r>
      <w:r w:rsidR="00F70CB3" w:rsidRPr="0042634F">
        <w:rPr>
          <w:rFonts w:ascii="Calibri" w:hAnsi="Calibri"/>
        </w:rPr>
        <w:t>m</w:t>
      </w:r>
      <w:r w:rsidR="00934157" w:rsidRPr="0042634F">
        <w:rPr>
          <w:rFonts w:ascii="Calibri" w:hAnsi="Calibri"/>
        </w:rPr>
        <w:t xml:space="preserve">arcas e patentes e </w:t>
      </w:r>
      <w:r w:rsidR="00F70CB3" w:rsidRPr="0042634F">
        <w:rPr>
          <w:rFonts w:ascii="Calibri" w:hAnsi="Calibri"/>
        </w:rPr>
        <w:t xml:space="preserve">de </w:t>
      </w:r>
      <w:r w:rsidR="00934157" w:rsidRPr="0042634F">
        <w:rPr>
          <w:rFonts w:ascii="Calibri" w:hAnsi="Calibri"/>
        </w:rPr>
        <w:t xml:space="preserve">20% para </w:t>
      </w:r>
      <w:r w:rsidR="00F70CB3" w:rsidRPr="0042634F">
        <w:rPr>
          <w:rFonts w:ascii="Calibri" w:hAnsi="Calibri"/>
        </w:rPr>
        <w:t>t</w:t>
      </w:r>
      <w:r w:rsidR="00934157" w:rsidRPr="0042634F">
        <w:rPr>
          <w:rFonts w:ascii="Calibri" w:hAnsi="Calibri"/>
        </w:rPr>
        <w:t xml:space="preserve">ecnologia. </w:t>
      </w:r>
      <w:r w:rsidR="00F77704" w:rsidRPr="0042634F">
        <w:rPr>
          <w:rFonts w:ascii="Calibri" w:hAnsi="Calibri"/>
        </w:rPr>
        <w:t>Cabe observar que</w:t>
      </w:r>
      <w:r w:rsidR="00F70CB3" w:rsidRPr="0042634F">
        <w:rPr>
          <w:rFonts w:ascii="Calibri" w:hAnsi="Calibri"/>
        </w:rPr>
        <w:t>,</w:t>
      </w:r>
      <w:r w:rsidR="00F77704" w:rsidRPr="0042634F">
        <w:rPr>
          <w:rFonts w:ascii="Calibri" w:hAnsi="Calibri"/>
        </w:rPr>
        <w:t xml:space="preserve"> </w:t>
      </w:r>
      <w:r w:rsidR="00850F62" w:rsidRPr="0042634F">
        <w:rPr>
          <w:rFonts w:ascii="Calibri" w:hAnsi="Calibri"/>
        </w:rPr>
        <w:t>de acordo com a</w:t>
      </w:r>
      <w:r w:rsidR="00F77704" w:rsidRPr="0042634F">
        <w:rPr>
          <w:rFonts w:ascii="Calibri" w:hAnsi="Calibri"/>
        </w:rPr>
        <w:t xml:space="preserve"> </w:t>
      </w:r>
      <w:r w:rsidR="004F24CA" w:rsidRPr="0042634F">
        <w:rPr>
          <w:rFonts w:ascii="Calibri" w:hAnsi="Calibri"/>
        </w:rPr>
        <w:t>D</w:t>
      </w:r>
      <w:r w:rsidR="00F77704" w:rsidRPr="0042634F">
        <w:rPr>
          <w:rFonts w:ascii="Calibri" w:hAnsi="Calibri"/>
        </w:rPr>
        <w:t xml:space="preserve">eliberação CVM </w:t>
      </w:r>
      <w:r w:rsidR="00A92F0B" w:rsidRPr="0042634F">
        <w:rPr>
          <w:rFonts w:ascii="Calibri" w:hAnsi="Calibri"/>
        </w:rPr>
        <w:t xml:space="preserve">nº </w:t>
      </w:r>
      <w:r w:rsidR="00F77704" w:rsidRPr="0042634F">
        <w:rPr>
          <w:rFonts w:ascii="Calibri" w:hAnsi="Calibri"/>
        </w:rPr>
        <w:t>565/</w:t>
      </w:r>
      <w:r w:rsidR="004F24CA" w:rsidRPr="0042634F">
        <w:rPr>
          <w:rFonts w:ascii="Calibri" w:hAnsi="Calibri"/>
        </w:rPr>
        <w:t>20</w:t>
      </w:r>
      <w:r w:rsidR="00F77704" w:rsidRPr="0042634F">
        <w:rPr>
          <w:rFonts w:ascii="Calibri" w:hAnsi="Calibri"/>
        </w:rPr>
        <w:t>08</w:t>
      </w:r>
      <w:r w:rsidR="00F70CB3" w:rsidRPr="0042634F">
        <w:rPr>
          <w:rFonts w:ascii="Calibri" w:hAnsi="Calibri"/>
        </w:rPr>
        <w:t>,</w:t>
      </w:r>
      <w:r w:rsidR="00F77704" w:rsidRPr="0042634F">
        <w:rPr>
          <w:rFonts w:ascii="Calibri" w:hAnsi="Calibri"/>
        </w:rPr>
        <w:t xml:space="preserve"> o </w:t>
      </w:r>
      <w:r w:rsidR="00F70CB3" w:rsidRPr="0042634F">
        <w:rPr>
          <w:rFonts w:ascii="Calibri" w:hAnsi="Calibri"/>
        </w:rPr>
        <w:t>á</w:t>
      </w:r>
      <w:r w:rsidR="00F77704" w:rsidRPr="0042634F">
        <w:rPr>
          <w:rFonts w:ascii="Calibri" w:hAnsi="Calibri"/>
        </w:rPr>
        <w:t xml:space="preserve">gio decorrente de expectativa de rentabilidade futura </w:t>
      </w:r>
      <w:r w:rsidR="004F24CA" w:rsidRPr="0042634F">
        <w:rPr>
          <w:rFonts w:ascii="Calibri" w:hAnsi="Calibri"/>
        </w:rPr>
        <w:t xml:space="preserve">(também conhecido como </w:t>
      </w:r>
      <w:r w:rsidR="001E276D" w:rsidRPr="0042634F">
        <w:rPr>
          <w:rFonts w:ascii="Calibri" w:hAnsi="Calibri"/>
          <w:i/>
        </w:rPr>
        <w:t>G</w:t>
      </w:r>
      <w:r w:rsidR="004F24CA" w:rsidRPr="0042634F">
        <w:rPr>
          <w:rFonts w:ascii="Calibri" w:hAnsi="Calibri"/>
          <w:i/>
        </w:rPr>
        <w:t>oodwill</w:t>
      </w:r>
      <w:r w:rsidR="004F24CA" w:rsidRPr="0042634F">
        <w:rPr>
          <w:rFonts w:ascii="Calibri" w:hAnsi="Calibri"/>
        </w:rPr>
        <w:t>)</w:t>
      </w:r>
      <w:r w:rsidR="004F24CA" w:rsidRPr="0042634F">
        <w:rPr>
          <w:rFonts w:ascii="Calibri" w:hAnsi="Calibri"/>
          <w:i/>
        </w:rPr>
        <w:t xml:space="preserve"> </w:t>
      </w:r>
      <w:r w:rsidR="00F77704" w:rsidRPr="0042634F">
        <w:rPr>
          <w:rFonts w:ascii="Calibri" w:hAnsi="Calibri"/>
        </w:rPr>
        <w:t xml:space="preserve">deixou de ser sistematicamente amortizado a partir </w:t>
      </w:r>
      <w:r w:rsidR="00850F62" w:rsidRPr="0042634F">
        <w:rPr>
          <w:rFonts w:ascii="Calibri" w:hAnsi="Calibri"/>
        </w:rPr>
        <w:t xml:space="preserve">de </w:t>
      </w:r>
      <w:r w:rsidR="00F77704" w:rsidRPr="0042634F">
        <w:rPr>
          <w:rFonts w:ascii="Calibri" w:hAnsi="Calibri"/>
        </w:rPr>
        <w:t>1</w:t>
      </w:r>
      <w:r w:rsidR="00AF4F90" w:rsidRPr="0042634F">
        <w:rPr>
          <w:rFonts w:ascii="Calibri" w:hAnsi="Calibri"/>
        </w:rPr>
        <w:t xml:space="preserve">º </w:t>
      </w:r>
      <w:r w:rsidR="00F77704" w:rsidRPr="0042634F">
        <w:rPr>
          <w:rFonts w:ascii="Calibri" w:hAnsi="Calibri"/>
        </w:rPr>
        <w:t xml:space="preserve">de janeiro de 2009, sendo essa observação evidenciada nas </w:t>
      </w:r>
      <w:r w:rsidR="00850F62" w:rsidRPr="0042634F">
        <w:rPr>
          <w:rFonts w:ascii="Calibri" w:hAnsi="Calibri"/>
        </w:rPr>
        <w:t xml:space="preserve">notas explicativas </w:t>
      </w:r>
      <w:r w:rsidR="00F77704" w:rsidRPr="0042634F">
        <w:rPr>
          <w:rFonts w:ascii="Calibri" w:hAnsi="Calibri"/>
        </w:rPr>
        <w:t>da Usiminas.</w:t>
      </w:r>
    </w:p>
    <w:p w14:paraId="1A8C84E5" w14:textId="77777777" w:rsidR="00C61C4E" w:rsidRPr="0042634F" w:rsidRDefault="00DD0A66" w:rsidP="00DD0A66">
      <w:pPr>
        <w:autoSpaceDE w:val="0"/>
        <w:autoSpaceDN w:val="0"/>
        <w:adjustRightInd w:val="0"/>
        <w:spacing w:before="320" w:after="320"/>
        <w:jc w:val="both"/>
        <w:rPr>
          <w:rStyle w:val="hps"/>
          <w:rFonts w:ascii="Calibri" w:hAnsi="Calibri"/>
          <w:b/>
          <w:lang w:val="pt-PT"/>
        </w:rPr>
      </w:pPr>
      <w:r w:rsidRPr="0042634F">
        <w:rPr>
          <w:rStyle w:val="hps"/>
          <w:rFonts w:ascii="Calibri" w:hAnsi="Calibri"/>
          <w:b/>
          <w:lang w:val="pt-PT"/>
        </w:rPr>
        <w:t>5. Considerações F</w:t>
      </w:r>
      <w:r w:rsidR="00C81FD1" w:rsidRPr="0042634F">
        <w:rPr>
          <w:rStyle w:val="hps"/>
          <w:rFonts w:ascii="Calibri" w:hAnsi="Calibri"/>
          <w:b/>
          <w:lang w:val="pt-PT"/>
        </w:rPr>
        <w:t>inais</w:t>
      </w:r>
    </w:p>
    <w:p w14:paraId="1BD30BED" w14:textId="77777777" w:rsidR="00C61C4E" w:rsidRPr="0042634F" w:rsidRDefault="009537F6" w:rsidP="003B6AB2">
      <w:pPr>
        <w:pStyle w:val="Standard"/>
        <w:autoSpaceDE w:val="0"/>
        <w:spacing w:after="120" w:line="240" w:lineRule="auto"/>
        <w:ind w:firstLine="709"/>
        <w:rPr>
          <w:rFonts w:eastAsia="Arial" w:cs="Times New Roman"/>
          <w:sz w:val="24"/>
          <w:szCs w:val="24"/>
        </w:rPr>
      </w:pPr>
      <w:r w:rsidRPr="0042634F">
        <w:rPr>
          <w:rFonts w:eastAsia="Arial" w:cs="Times New Roman"/>
          <w:sz w:val="24"/>
          <w:szCs w:val="24"/>
        </w:rPr>
        <w:t>A pesquisa teve</w:t>
      </w:r>
      <w:r w:rsidR="00E535AC" w:rsidRPr="0042634F">
        <w:rPr>
          <w:rFonts w:eastAsia="Arial" w:cs="Times New Roman"/>
          <w:sz w:val="24"/>
          <w:szCs w:val="24"/>
        </w:rPr>
        <w:t>,</w:t>
      </w:r>
      <w:r w:rsidRPr="0042634F">
        <w:rPr>
          <w:rFonts w:eastAsia="Arial" w:cs="Times New Roman"/>
          <w:sz w:val="24"/>
          <w:szCs w:val="24"/>
        </w:rPr>
        <w:t xml:space="preserve"> como principal </w:t>
      </w:r>
      <w:r w:rsidR="003549A0" w:rsidRPr="0042634F">
        <w:rPr>
          <w:rFonts w:eastAsia="Arial" w:cs="Times New Roman"/>
          <w:sz w:val="24"/>
          <w:szCs w:val="24"/>
        </w:rPr>
        <w:t>objetivo</w:t>
      </w:r>
      <w:r w:rsidR="00E535AC" w:rsidRPr="0042634F">
        <w:rPr>
          <w:rFonts w:eastAsia="Arial" w:cs="Times New Roman"/>
          <w:sz w:val="24"/>
          <w:szCs w:val="24"/>
        </w:rPr>
        <w:t>,</w:t>
      </w:r>
      <w:r w:rsidR="003549A0" w:rsidRPr="0042634F">
        <w:rPr>
          <w:rFonts w:cs="Times New Roman"/>
          <w:sz w:val="24"/>
          <w:szCs w:val="24"/>
        </w:rPr>
        <w:t xml:space="preserve"> averiguar </w:t>
      </w:r>
      <w:r w:rsidR="003C6000" w:rsidRPr="0042634F">
        <w:rPr>
          <w:rFonts w:cs="Times New Roman"/>
          <w:sz w:val="24"/>
          <w:szCs w:val="24"/>
        </w:rPr>
        <w:t xml:space="preserve">como vêm sendo evidenciados os ativos intangíveis nas </w:t>
      </w:r>
      <w:r w:rsidR="003549A0" w:rsidRPr="0042634F">
        <w:rPr>
          <w:rFonts w:cs="Times New Roman"/>
          <w:sz w:val="24"/>
          <w:szCs w:val="24"/>
        </w:rPr>
        <w:t xml:space="preserve">cinco </w:t>
      </w:r>
      <w:r w:rsidR="003C6000" w:rsidRPr="0042634F">
        <w:rPr>
          <w:rFonts w:cs="Times New Roman"/>
          <w:sz w:val="24"/>
          <w:szCs w:val="24"/>
        </w:rPr>
        <w:t>empresas industriais mais inovadoras</w:t>
      </w:r>
      <w:r w:rsidR="003549A0" w:rsidRPr="0042634F">
        <w:rPr>
          <w:rFonts w:cs="Times New Roman"/>
          <w:sz w:val="24"/>
          <w:szCs w:val="24"/>
        </w:rPr>
        <w:t xml:space="preserve"> segundo</w:t>
      </w:r>
      <w:r w:rsidR="003C6000" w:rsidRPr="0042634F">
        <w:rPr>
          <w:rFonts w:cs="Times New Roman"/>
          <w:sz w:val="24"/>
          <w:szCs w:val="24"/>
        </w:rPr>
        <w:t xml:space="preserve"> o Índice Brasil de Inovação (IBI)</w:t>
      </w:r>
      <w:r w:rsidR="00E535AC" w:rsidRPr="0042634F">
        <w:rPr>
          <w:rFonts w:cs="Times New Roman"/>
          <w:sz w:val="24"/>
          <w:szCs w:val="24"/>
        </w:rPr>
        <w:t xml:space="preserve"> e</w:t>
      </w:r>
      <w:r w:rsidR="003C6000" w:rsidRPr="0042634F">
        <w:rPr>
          <w:rFonts w:cs="Times New Roman"/>
          <w:sz w:val="24"/>
          <w:szCs w:val="24"/>
        </w:rPr>
        <w:t xml:space="preserve"> com ações listadas na BM&amp;FBovespa, diante da </w:t>
      </w:r>
      <w:r w:rsidR="003C6000" w:rsidRPr="0042634F">
        <w:rPr>
          <w:rFonts w:eastAsia="SimSunfalt" w:cs="Times New Roman"/>
          <w:sz w:val="24"/>
          <w:szCs w:val="24"/>
          <w:lang w:eastAsia="zh-CN"/>
        </w:rPr>
        <w:t xml:space="preserve">Deliberação CVM nº </w:t>
      </w:r>
      <w:r w:rsidR="003C6000" w:rsidRPr="0042634F">
        <w:rPr>
          <w:rFonts w:cs="Times New Roman"/>
          <w:sz w:val="24"/>
          <w:szCs w:val="24"/>
        </w:rPr>
        <w:t xml:space="preserve">553/2008, que aprova e </w:t>
      </w:r>
      <w:r w:rsidR="00E535AC" w:rsidRPr="0042634F">
        <w:rPr>
          <w:rFonts w:cs="Times New Roman"/>
          <w:sz w:val="24"/>
          <w:szCs w:val="24"/>
        </w:rPr>
        <w:t xml:space="preserve">que </w:t>
      </w:r>
      <w:r w:rsidR="003C6000" w:rsidRPr="0042634F">
        <w:rPr>
          <w:rFonts w:cs="Times New Roman"/>
          <w:sz w:val="24"/>
          <w:szCs w:val="24"/>
        </w:rPr>
        <w:t>torna obrigatório</w:t>
      </w:r>
      <w:r w:rsidR="00E535AC" w:rsidRPr="0042634F">
        <w:rPr>
          <w:rFonts w:cs="Times New Roman"/>
          <w:sz w:val="24"/>
          <w:szCs w:val="24"/>
        </w:rPr>
        <w:t>,</w:t>
      </w:r>
      <w:r w:rsidR="003C6000" w:rsidRPr="0042634F">
        <w:rPr>
          <w:rFonts w:cs="Times New Roman"/>
          <w:sz w:val="24"/>
          <w:szCs w:val="24"/>
        </w:rPr>
        <w:t xml:space="preserve"> para as companhias abertas</w:t>
      </w:r>
      <w:r w:rsidR="00E535AC" w:rsidRPr="0042634F">
        <w:rPr>
          <w:rFonts w:cs="Times New Roman"/>
          <w:sz w:val="24"/>
          <w:szCs w:val="24"/>
        </w:rPr>
        <w:t>,</w:t>
      </w:r>
      <w:r w:rsidR="003C6000" w:rsidRPr="0042634F">
        <w:rPr>
          <w:rFonts w:cs="Times New Roman"/>
          <w:sz w:val="24"/>
          <w:szCs w:val="24"/>
        </w:rPr>
        <w:t xml:space="preserve"> a aplicação do Pronunciamento Técnico CPC 04</w:t>
      </w:r>
      <w:r w:rsidR="00836ED9" w:rsidRPr="0042634F">
        <w:rPr>
          <w:rFonts w:cs="Times New Roman"/>
          <w:sz w:val="24"/>
          <w:szCs w:val="24"/>
        </w:rPr>
        <w:t>,</w:t>
      </w:r>
      <w:r w:rsidR="003C6000" w:rsidRPr="0042634F">
        <w:rPr>
          <w:rFonts w:cs="Times New Roman"/>
          <w:sz w:val="24"/>
          <w:szCs w:val="24"/>
        </w:rPr>
        <w:t xml:space="preserve"> a partir do exercício findo em 2008</w:t>
      </w:r>
      <w:r w:rsidRPr="0042634F">
        <w:rPr>
          <w:rFonts w:cs="Times New Roman"/>
          <w:sz w:val="24"/>
          <w:szCs w:val="24"/>
        </w:rPr>
        <w:t>.</w:t>
      </w:r>
      <w:r w:rsidR="003C6000" w:rsidRPr="0042634F">
        <w:rPr>
          <w:rFonts w:cs="Times New Roman"/>
          <w:sz w:val="24"/>
          <w:szCs w:val="24"/>
        </w:rPr>
        <w:t xml:space="preserve"> Para tanto, </w:t>
      </w:r>
      <w:r w:rsidR="00594A5E" w:rsidRPr="0042634F">
        <w:rPr>
          <w:rFonts w:cs="Times New Roman"/>
          <w:sz w:val="24"/>
          <w:szCs w:val="24"/>
        </w:rPr>
        <w:t>realizou-se um e</w:t>
      </w:r>
      <w:r w:rsidR="00594A5E" w:rsidRPr="0042634F">
        <w:rPr>
          <w:rFonts w:eastAsia="Arial" w:cs="Times New Roman"/>
          <w:sz w:val="24"/>
          <w:szCs w:val="24"/>
        </w:rPr>
        <w:t>studo descritivo</w:t>
      </w:r>
      <w:r w:rsidR="006742E2" w:rsidRPr="0042634F">
        <w:rPr>
          <w:rFonts w:eastAsia="Arial" w:cs="Times New Roman"/>
          <w:sz w:val="24"/>
          <w:szCs w:val="24"/>
        </w:rPr>
        <w:t>,</w:t>
      </w:r>
      <w:r w:rsidR="00594A5E" w:rsidRPr="0042634F">
        <w:rPr>
          <w:rFonts w:eastAsia="Arial" w:cs="Times New Roman"/>
          <w:sz w:val="24"/>
          <w:szCs w:val="24"/>
        </w:rPr>
        <w:t xml:space="preserve"> com abordagem qualitativa dos dados</w:t>
      </w:r>
      <w:r w:rsidR="00836ED9" w:rsidRPr="0042634F">
        <w:rPr>
          <w:rFonts w:eastAsia="Arial" w:cs="Times New Roman"/>
          <w:sz w:val="24"/>
          <w:szCs w:val="24"/>
        </w:rPr>
        <w:t>, utilizando-se a</w:t>
      </w:r>
      <w:r w:rsidR="00594A5E" w:rsidRPr="0042634F">
        <w:rPr>
          <w:rFonts w:eastAsia="Arial" w:cs="Times New Roman"/>
          <w:sz w:val="24"/>
          <w:szCs w:val="24"/>
        </w:rPr>
        <w:t xml:space="preserve"> pesquisa documental</w:t>
      </w:r>
      <w:r w:rsidR="00D9438E" w:rsidRPr="0042634F">
        <w:rPr>
          <w:rFonts w:eastAsia="Arial" w:cs="Times New Roman"/>
          <w:sz w:val="24"/>
          <w:szCs w:val="24"/>
        </w:rPr>
        <w:t>.</w:t>
      </w:r>
    </w:p>
    <w:p w14:paraId="0A7D488F" w14:textId="77777777" w:rsidR="00214300" w:rsidRPr="0042634F" w:rsidRDefault="00836ED9" w:rsidP="003B6AB2">
      <w:pPr>
        <w:spacing w:after="120"/>
        <w:ind w:firstLine="709"/>
        <w:jc w:val="both"/>
        <w:rPr>
          <w:rFonts w:ascii="Calibri" w:hAnsi="Calibri"/>
        </w:rPr>
      </w:pPr>
      <w:r w:rsidRPr="0042634F">
        <w:rPr>
          <w:rFonts w:ascii="Calibri" w:hAnsi="Calibri"/>
        </w:rPr>
        <w:t xml:space="preserve">Os resultados </w:t>
      </w:r>
      <w:r w:rsidR="006742E2" w:rsidRPr="0042634F">
        <w:rPr>
          <w:rFonts w:ascii="Calibri" w:hAnsi="Calibri"/>
        </w:rPr>
        <w:t>obtidos possibilitaram</w:t>
      </w:r>
      <w:r w:rsidR="007237C6" w:rsidRPr="0042634F">
        <w:rPr>
          <w:rFonts w:ascii="Calibri" w:hAnsi="Calibri"/>
        </w:rPr>
        <w:t xml:space="preserve"> verificar </w:t>
      </w:r>
      <w:bookmarkStart w:id="1" w:name="OLE_LINK21"/>
      <w:bookmarkStart w:id="2" w:name="OLE_LINK22"/>
      <w:r w:rsidR="00F9276D" w:rsidRPr="0042634F">
        <w:rPr>
          <w:rFonts w:ascii="Calibri" w:hAnsi="Calibri"/>
        </w:rPr>
        <w:t xml:space="preserve">que </w:t>
      </w:r>
      <w:r w:rsidR="002D71F2" w:rsidRPr="0042634F">
        <w:rPr>
          <w:rFonts w:ascii="Calibri" w:hAnsi="Calibri"/>
        </w:rPr>
        <w:t>t</w:t>
      </w:r>
      <w:r w:rsidR="00F9276D" w:rsidRPr="0042634F">
        <w:rPr>
          <w:rFonts w:ascii="Calibri" w:hAnsi="Calibri"/>
        </w:rPr>
        <w:t xml:space="preserve">odas as empresas analisadas divulgaram informações </w:t>
      </w:r>
      <w:r w:rsidR="006742E2" w:rsidRPr="0042634F">
        <w:rPr>
          <w:rFonts w:ascii="Calibri" w:hAnsi="Calibri"/>
        </w:rPr>
        <w:t xml:space="preserve">sobre </w:t>
      </w:r>
      <w:r w:rsidR="00F9276D" w:rsidRPr="0042634F">
        <w:rPr>
          <w:rFonts w:ascii="Calibri" w:hAnsi="Calibri"/>
        </w:rPr>
        <w:t xml:space="preserve">ativos intangíveis </w:t>
      </w:r>
      <w:r w:rsidR="006742E2" w:rsidRPr="0042634F">
        <w:rPr>
          <w:rFonts w:ascii="Calibri" w:hAnsi="Calibri"/>
        </w:rPr>
        <w:t xml:space="preserve">em </w:t>
      </w:r>
      <w:r w:rsidR="00F9276D" w:rsidRPr="0042634F">
        <w:rPr>
          <w:rFonts w:ascii="Calibri" w:hAnsi="Calibri"/>
        </w:rPr>
        <w:t xml:space="preserve">suas </w:t>
      </w:r>
      <w:r w:rsidRPr="0042634F">
        <w:rPr>
          <w:rFonts w:ascii="Calibri" w:hAnsi="Calibri"/>
        </w:rPr>
        <w:t>d</w:t>
      </w:r>
      <w:r w:rsidR="00F9276D" w:rsidRPr="0042634F">
        <w:rPr>
          <w:rFonts w:ascii="Calibri" w:hAnsi="Calibri"/>
        </w:rPr>
        <w:t xml:space="preserve">emonstrações </w:t>
      </w:r>
      <w:r w:rsidRPr="0042634F">
        <w:rPr>
          <w:rFonts w:ascii="Calibri" w:hAnsi="Calibri"/>
        </w:rPr>
        <w:t>c</w:t>
      </w:r>
      <w:r w:rsidR="00F9276D" w:rsidRPr="0042634F">
        <w:rPr>
          <w:rFonts w:ascii="Calibri" w:hAnsi="Calibri"/>
        </w:rPr>
        <w:t xml:space="preserve">ontábeis, sendo as </w:t>
      </w:r>
      <w:r w:rsidR="006742E2" w:rsidRPr="0042634F">
        <w:rPr>
          <w:rFonts w:ascii="Calibri" w:hAnsi="Calibri"/>
        </w:rPr>
        <w:t xml:space="preserve">notas explicativas </w:t>
      </w:r>
      <w:r w:rsidR="00DC064B" w:rsidRPr="0042634F">
        <w:rPr>
          <w:rFonts w:ascii="Calibri" w:hAnsi="Calibri"/>
        </w:rPr>
        <w:t>o</w:t>
      </w:r>
      <w:r w:rsidR="006742E2" w:rsidRPr="0042634F">
        <w:rPr>
          <w:rFonts w:ascii="Calibri" w:hAnsi="Calibri"/>
        </w:rPr>
        <w:t xml:space="preserve"> canal</w:t>
      </w:r>
      <w:r w:rsidR="00F9276D" w:rsidRPr="0042634F">
        <w:rPr>
          <w:rFonts w:ascii="Calibri" w:hAnsi="Calibri"/>
        </w:rPr>
        <w:t xml:space="preserve"> ma</w:t>
      </w:r>
      <w:r w:rsidR="00940876" w:rsidRPr="0042634F">
        <w:rPr>
          <w:rFonts w:ascii="Calibri" w:hAnsi="Calibri"/>
        </w:rPr>
        <w:t xml:space="preserve">is </w:t>
      </w:r>
      <w:r w:rsidR="006742E2" w:rsidRPr="0042634F">
        <w:rPr>
          <w:rFonts w:ascii="Calibri" w:hAnsi="Calibri"/>
        </w:rPr>
        <w:t xml:space="preserve">utilizado </w:t>
      </w:r>
      <w:r w:rsidR="00940876" w:rsidRPr="0042634F">
        <w:rPr>
          <w:rFonts w:ascii="Calibri" w:hAnsi="Calibri"/>
        </w:rPr>
        <w:t>para a divulgação</w:t>
      </w:r>
      <w:r w:rsidR="00B636AB" w:rsidRPr="0042634F">
        <w:rPr>
          <w:rFonts w:ascii="Calibri" w:hAnsi="Calibri"/>
        </w:rPr>
        <w:t>, guardando sintonia com os preceitos do CPC 04</w:t>
      </w:r>
      <w:r w:rsidR="00E535AC" w:rsidRPr="0042634F">
        <w:rPr>
          <w:rFonts w:ascii="Calibri" w:hAnsi="Calibri"/>
        </w:rPr>
        <w:t>. E</w:t>
      </w:r>
      <w:r w:rsidR="006742E2" w:rsidRPr="0042634F">
        <w:rPr>
          <w:rFonts w:ascii="Calibri" w:hAnsi="Calibri"/>
        </w:rPr>
        <w:t xml:space="preserve"> também </w:t>
      </w:r>
      <w:r w:rsidR="008A1ED6" w:rsidRPr="0042634F">
        <w:rPr>
          <w:rFonts w:ascii="Calibri" w:hAnsi="Calibri"/>
        </w:rPr>
        <w:t>que</w:t>
      </w:r>
      <w:r w:rsidR="00E535AC" w:rsidRPr="0042634F">
        <w:rPr>
          <w:rFonts w:ascii="Calibri" w:hAnsi="Calibri"/>
        </w:rPr>
        <w:t>,</w:t>
      </w:r>
      <w:r w:rsidR="008A1ED6" w:rsidRPr="0042634F">
        <w:rPr>
          <w:rFonts w:ascii="Calibri" w:hAnsi="Calibri"/>
        </w:rPr>
        <w:t xml:space="preserve"> a partir do seu </w:t>
      </w:r>
      <w:r w:rsidRPr="0042634F">
        <w:rPr>
          <w:rFonts w:ascii="Calibri" w:hAnsi="Calibri"/>
        </w:rPr>
        <w:t>primeiro</w:t>
      </w:r>
      <w:r w:rsidR="008A1ED6" w:rsidRPr="0042634F">
        <w:rPr>
          <w:rFonts w:ascii="Calibri" w:hAnsi="Calibri"/>
        </w:rPr>
        <w:t xml:space="preserve"> ano de adoção, </w:t>
      </w:r>
      <w:r w:rsidR="006742E2" w:rsidRPr="0042634F">
        <w:rPr>
          <w:rFonts w:ascii="Calibri" w:hAnsi="Calibri"/>
        </w:rPr>
        <w:t xml:space="preserve">melhorou </w:t>
      </w:r>
      <w:r w:rsidR="008A1ED6" w:rsidRPr="0042634F">
        <w:rPr>
          <w:rFonts w:ascii="Calibri" w:hAnsi="Calibri"/>
        </w:rPr>
        <w:t xml:space="preserve">a divulgação dos ativos intangíveis nas </w:t>
      </w:r>
      <w:r w:rsidRPr="0042634F">
        <w:rPr>
          <w:rFonts w:ascii="Calibri" w:hAnsi="Calibri"/>
        </w:rPr>
        <w:t>d</w:t>
      </w:r>
      <w:r w:rsidR="008A1ED6" w:rsidRPr="0042634F">
        <w:rPr>
          <w:rFonts w:ascii="Calibri" w:hAnsi="Calibri"/>
        </w:rPr>
        <w:t xml:space="preserve">emonstrações </w:t>
      </w:r>
      <w:r w:rsidRPr="0042634F">
        <w:rPr>
          <w:rFonts w:ascii="Calibri" w:hAnsi="Calibri"/>
        </w:rPr>
        <w:t>c</w:t>
      </w:r>
      <w:r w:rsidR="008A1ED6" w:rsidRPr="0042634F">
        <w:rPr>
          <w:rFonts w:ascii="Calibri" w:hAnsi="Calibri"/>
        </w:rPr>
        <w:t>ontábeis das empresas, indicando a eficácia da introdução do mecanismo regulatório.</w:t>
      </w:r>
      <w:r w:rsidR="00214300" w:rsidRPr="0042634F">
        <w:rPr>
          <w:rFonts w:ascii="Calibri" w:hAnsi="Calibri"/>
        </w:rPr>
        <w:t xml:space="preserve"> De forma mais pontual, foi possível inferir </w:t>
      </w:r>
      <w:r w:rsidR="008B6F3B" w:rsidRPr="0042634F">
        <w:rPr>
          <w:rFonts w:ascii="Calibri" w:hAnsi="Calibri"/>
        </w:rPr>
        <w:t xml:space="preserve">ainda outras </w:t>
      </w:r>
      <w:r w:rsidR="00214300" w:rsidRPr="0042634F">
        <w:rPr>
          <w:rFonts w:ascii="Calibri" w:hAnsi="Calibri"/>
        </w:rPr>
        <w:t>conclusões</w:t>
      </w:r>
      <w:r w:rsidR="008B6F3B" w:rsidRPr="0042634F">
        <w:rPr>
          <w:rFonts w:ascii="Calibri" w:hAnsi="Calibri"/>
        </w:rPr>
        <w:t>, conforme explicitado</w:t>
      </w:r>
      <w:r w:rsidR="00214300" w:rsidRPr="0042634F">
        <w:rPr>
          <w:rFonts w:ascii="Calibri" w:hAnsi="Calibri"/>
        </w:rPr>
        <w:t xml:space="preserve"> a seguir.</w:t>
      </w:r>
    </w:p>
    <w:p w14:paraId="0355580A" w14:textId="77777777" w:rsidR="002C21F2" w:rsidRPr="0042634F" w:rsidRDefault="00214300" w:rsidP="003B6AB2">
      <w:pPr>
        <w:autoSpaceDE w:val="0"/>
        <w:autoSpaceDN w:val="0"/>
        <w:adjustRightInd w:val="0"/>
        <w:spacing w:after="120"/>
        <w:ind w:firstLine="709"/>
        <w:jc w:val="both"/>
        <w:rPr>
          <w:rFonts w:ascii="Calibri" w:eastAsia="Arial" w:hAnsi="Calibri"/>
        </w:rPr>
      </w:pPr>
      <w:r w:rsidRPr="0042634F">
        <w:rPr>
          <w:rFonts w:ascii="Calibri" w:hAnsi="Calibri"/>
        </w:rPr>
        <w:t>No primeiro objetivo específico, os resultados d</w:t>
      </w:r>
      <w:r w:rsidR="000B2916" w:rsidRPr="0042634F">
        <w:rPr>
          <w:rFonts w:ascii="Calibri" w:hAnsi="Calibri"/>
        </w:rPr>
        <w:t>a análise da evidenciação dos ativos intangíveis</w:t>
      </w:r>
      <w:r w:rsidR="00E834AA" w:rsidRPr="0042634F">
        <w:rPr>
          <w:rFonts w:ascii="Calibri" w:hAnsi="Calibri"/>
        </w:rPr>
        <w:t xml:space="preserve"> nas </w:t>
      </w:r>
      <w:r w:rsidR="00836ED9" w:rsidRPr="0042634F">
        <w:rPr>
          <w:rFonts w:ascii="Calibri" w:hAnsi="Calibri"/>
        </w:rPr>
        <w:t>d</w:t>
      </w:r>
      <w:r w:rsidR="00E834AA" w:rsidRPr="0042634F">
        <w:rPr>
          <w:rFonts w:ascii="Calibri" w:hAnsi="Calibri"/>
        </w:rPr>
        <w:t xml:space="preserve">emonstrações </w:t>
      </w:r>
      <w:r w:rsidR="00836ED9" w:rsidRPr="0042634F">
        <w:rPr>
          <w:rFonts w:ascii="Calibri" w:hAnsi="Calibri"/>
        </w:rPr>
        <w:t>c</w:t>
      </w:r>
      <w:r w:rsidR="00E834AA" w:rsidRPr="0042634F">
        <w:rPr>
          <w:rFonts w:ascii="Calibri" w:hAnsi="Calibri"/>
        </w:rPr>
        <w:t xml:space="preserve">ontábeis </w:t>
      </w:r>
      <w:r w:rsidR="006742E2" w:rsidRPr="0042634F">
        <w:rPr>
          <w:rFonts w:ascii="Calibri" w:hAnsi="Calibri"/>
        </w:rPr>
        <w:t xml:space="preserve">revelaram </w:t>
      </w:r>
      <w:r w:rsidRPr="0042634F">
        <w:rPr>
          <w:rFonts w:ascii="Calibri" w:hAnsi="Calibri"/>
        </w:rPr>
        <w:t xml:space="preserve">os seguintes fatos: </w:t>
      </w:r>
      <w:r w:rsidR="002C21F2" w:rsidRPr="0042634F">
        <w:rPr>
          <w:rFonts w:ascii="Calibri" w:hAnsi="Calibri"/>
        </w:rPr>
        <w:t xml:space="preserve">1) </w:t>
      </w:r>
      <w:r w:rsidR="002C21F2" w:rsidRPr="0042634F">
        <w:rPr>
          <w:rFonts w:ascii="Calibri" w:eastAsia="Arial" w:hAnsi="Calibri"/>
        </w:rPr>
        <w:t>foram os mais frequentes</w:t>
      </w:r>
      <w:r w:rsidR="002C21F2" w:rsidRPr="0042634F">
        <w:rPr>
          <w:rFonts w:ascii="Calibri" w:hAnsi="Calibri"/>
        </w:rPr>
        <w:t xml:space="preserve"> </w:t>
      </w:r>
      <w:r w:rsidR="00E834AA" w:rsidRPr="0042634F">
        <w:rPr>
          <w:rFonts w:ascii="Calibri" w:hAnsi="Calibri"/>
        </w:rPr>
        <w:t xml:space="preserve">os </w:t>
      </w:r>
      <w:r w:rsidR="006E7FA7" w:rsidRPr="0042634F">
        <w:rPr>
          <w:rFonts w:ascii="Calibri" w:hAnsi="Calibri"/>
        </w:rPr>
        <w:t xml:space="preserve">intangíveis </w:t>
      </w:r>
      <w:r w:rsidR="002C21F2" w:rsidRPr="0042634F">
        <w:rPr>
          <w:rFonts w:ascii="Calibri" w:hAnsi="Calibri"/>
          <w:i/>
        </w:rPr>
        <w:t>s</w:t>
      </w:r>
      <w:r w:rsidR="006E7FA7" w:rsidRPr="0042634F">
        <w:rPr>
          <w:rFonts w:ascii="Calibri" w:hAnsi="Calibri"/>
          <w:i/>
        </w:rPr>
        <w:t>oftware</w:t>
      </w:r>
      <w:r w:rsidR="006E7FA7" w:rsidRPr="0042634F">
        <w:rPr>
          <w:rFonts w:ascii="Calibri" w:hAnsi="Calibri"/>
        </w:rPr>
        <w:t xml:space="preserve">, classificado </w:t>
      </w:r>
      <w:r w:rsidR="006742E2" w:rsidRPr="0042634F">
        <w:rPr>
          <w:rFonts w:ascii="Calibri" w:hAnsi="Calibri"/>
        </w:rPr>
        <w:t xml:space="preserve">por Brooking (1996) </w:t>
      </w:r>
      <w:r w:rsidR="006E7FA7" w:rsidRPr="0042634F">
        <w:rPr>
          <w:rFonts w:ascii="Calibri" w:hAnsi="Calibri"/>
        </w:rPr>
        <w:t>como ativo de</w:t>
      </w:r>
      <w:r w:rsidR="006742E2" w:rsidRPr="0042634F">
        <w:rPr>
          <w:rFonts w:ascii="Calibri" w:hAnsi="Calibri"/>
        </w:rPr>
        <w:t xml:space="preserve"> infraestrutura</w:t>
      </w:r>
      <w:r w:rsidR="006E7FA7" w:rsidRPr="0042634F">
        <w:rPr>
          <w:rFonts w:ascii="Calibri" w:hAnsi="Calibri"/>
        </w:rPr>
        <w:t xml:space="preserve">, </w:t>
      </w:r>
      <w:r w:rsidR="002C21F2" w:rsidRPr="0042634F">
        <w:rPr>
          <w:rFonts w:ascii="Calibri" w:hAnsi="Calibri"/>
        </w:rPr>
        <w:t>e m</w:t>
      </w:r>
      <w:r w:rsidR="006E7FA7" w:rsidRPr="0042634F">
        <w:rPr>
          <w:rFonts w:ascii="Calibri" w:hAnsi="Calibri"/>
        </w:rPr>
        <w:t>arcas e patentes</w:t>
      </w:r>
      <w:r w:rsidR="009C1ED4" w:rsidRPr="0042634F">
        <w:rPr>
          <w:rFonts w:ascii="Calibri" w:hAnsi="Calibri"/>
        </w:rPr>
        <w:t xml:space="preserve">, </w:t>
      </w:r>
      <w:r w:rsidR="006742E2" w:rsidRPr="0042634F">
        <w:rPr>
          <w:rFonts w:ascii="Calibri" w:hAnsi="Calibri"/>
        </w:rPr>
        <w:t>classificado</w:t>
      </w:r>
      <w:r w:rsidR="002C21F2" w:rsidRPr="0042634F">
        <w:rPr>
          <w:rFonts w:ascii="Calibri" w:hAnsi="Calibri"/>
        </w:rPr>
        <w:t>s</w:t>
      </w:r>
      <w:r w:rsidR="006742E2" w:rsidRPr="0042634F">
        <w:rPr>
          <w:rFonts w:ascii="Calibri" w:hAnsi="Calibri"/>
        </w:rPr>
        <w:t xml:space="preserve"> </w:t>
      </w:r>
      <w:r w:rsidR="009C1ED4" w:rsidRPr="0042634F">
        <w:rPr>
          <w:rFonts w:ascii="Calibri" w:hAnsi="Calibri"/>
        </w:rPr>
        <w:t xml:space="preserve">como ativo de </w:t>
      </w:r>
      <w:r w:rsidR="006742E2" w:rsidRPr="0042634F">
        <w:rPr>
          <w:rFonts w:ascii="Calibri" w:hAnsi="Calibri"/>
        </w:rPr>
        <w:t xml:space="preserve">infraestrutura </w:t>
      </w:r>
      <w:r w:rsidR="009C1ED4" w:rsidRPr="0042634F">
        <w:rPr>
          <w:rFonts w:ascii="Calibri" w:hAnsi="Calibri"/>
        </w:rPr>
        <w:t>e de propriedade intelectual</w:t>
      </w:r>
      <w:r w:rsidR="002C21F2" w:rsidRPr="0042634F">
        <w:rPr>
          <w:rFonts w:ascii="Calibri" w:hAnsi="Calibri"/>
        </w:rPr>
        <w:t>; e 2)</w:t>
      </w:r>
      <w:r w:rsidR="000B0185" w:rsidRPr="0042634F">
        <w:rPr>
          <w:rFonts w:ascii="Calibri" w:eastAsia="Arial" w:hAnsi="Calibri"/>
        </w:rPr>
        <w:t xml:space="preserve"> </w:t>
      </w:r>
      <w:r w:rsidR="00E97DDD" w:rsidRPr="0042634F">
        <w:rPr>
          <w:rFonts w:ascii="Calibri" w:eastAsia="Arial" w:hAnsi="Calibri"/>
        </w:rPr>
        <w:t xml:space="preserve">não há </w:t>
      </w:r>
      <w:r w:rsidR="006742E2" w:rsidRPr="0042634F">
        <w:rPr>
          <w:rFonts w:ascii="Calibri" w:eastAsia="Arial" w:hAnsi="Calibri"/>
        </w:rPr>
        <w:t xml:space="preserve">uniformização na </w:t>
      </w:r>
      <w:r w:rsidR="00E97DDD" w:rsidRPr="0042634F">
        <w:rPr>
          <w:rFonts w:ascii="Calibri" w:eastAsia="Arial" w:hAnsi="Calibri"/>
        </w:rPr>
        <w:t xml:space="preserve">representatividade dos tipos de intangíveis em relação ao </w:t>
      </w:r>
      <w:r w:rsidR="006742E2" w:rsidRPr="0042634F">
        <w:rPr>
          <w:rFonts w:ascii="Calibri" w:eastAsia="Arial" w:hAnsi="Calibri"/>
        </w:rPr>
        <w:t xml:space="preserve">valor </w:t>
      </w:r>
      <w:r w:rsidR="00E97DDD" w:rsidRPr="0042634F">
        <w:rPr>
          <w:rFonts w:ascii="Calibri" w:eastAsia="Arial" w:hAnsi="Calibri"/>
        </w:rPr>
        <w:t xml:space="preserve">total do </w:t>
      </w:r>
      <w:r w:rsidR="006742E2" w:rsidRPr="0042634F">
        <w:rPr>
          <w:rFonts w:ascii="Calibri" w:eastAsia="Arial" w:hAnsi="Calibri"/>
        </w:rPr>
        <w:t>subgrupo Ativo Intangível</w:t>
      </w:r>
      <w:r w:rsidR="00987BCE" w:rsidRPr="0042634F">
        <w:rPr>
          <w:rFonts w:ascii="Calibri" w:eastAsia="Arial" w:hAnsi="Calibri"/>
        </w:rPr>
        <w:t xml:space="preserve">. </w:t>
      </w:r>
    </w:p>
    <w:p w14:paraId="7C1F330C" w14:textId="77777777" w:rsidR="002C21F2" w:rsidRPr="0042634F" w:rsidRDefault="00A1064B" w:rsidP="003B6AB2">
      <w:pPr>
        <w:autoSpaceDE w:val="0"/>
        <w:autoSpaceDN w:val="0"/>
        <w:adjustRightInd w:val="0"/>
        <w:spacing w:after="120"/>
        <w:ind w:firstLine="709"/>
        <w:jc w:val="both"/>
        <w:rPr>
          <w:rFonts w:ascii="Calibri" w:hAnsi="Calibri"/>
        </w:rPr>
      </w:pPr>
      <w:r w:rsidRPr="0042634F">
        <w:rPr>
          <w:rFonts w:ascii="Calibri" w:eastAsia="Arial" w:hAnsi="Calibri"/>
        </w:rPr>
        <w:t>C</w:t>
      </w:r>
      <w:r w:rsidR="003D7F11" w:rsidRPr="0042634F">
        <w:rPr>
          <w:rFonts w:ascii="Calibri" w:eastAsia="Arial" w:hAnsi="Calibri"/>
        </w:rPr>
        <w:t>onstatou-se que</w:t>
      </w:r>
      <w:r w:rsidR="00836ED9" w:rsidRPr="0042634F">
        <w:rPr>
          <w:rFonts w:ascii="Calibri" w:eastAsia="Arial" w:hAnsi="Calibri"/>
        </w:rPr>
        <w:t>,</w:t>
      </w:r>
      <w:r w:rsidR="003D7F11" w:rsidRPr="0042634F">
        <w:rPr>
          <w:rFonts w:ascii="Calibri" w:eastAsia="Arial" w:hAnsi="Calibri"/>
        </w:rPr>
        <w:t xml:space="preserve"> ao longo do período analisado, o Ativo Intangível passou a </w:t>
      </w:r>
      <w:r w:rsidR="006742E2" w:rsidRPr="0042634F">
        <w:rPr>
          <w:rFonts w:ascii="Calibri" w:eastAsia="Arial" w:hAnsi="Calibri"/>
        </w:rPr>
        <w:t xml:space="preserve">ganhar </w:t>
      </w:r>
      <w:r w:rsidR="003D7F11" w:rsidRPr="0042634F">
        <w:rPr>
          <w:rFonts w:ascii="Calibri" w:eastAsia="Arial" w:hAnsi="Calibri"/>
        </w:rPr>
        <w:t xml:space="preserve">maior representatividade </w:t>
      </w:r>
      <w:r w:rsidR="006F1C24" w:rsidRPr="0042634F">
        <w:rPr>
          <w:rFonts w:ascii="Calibri" w:eastAsia="Arial" w:hAnsi="Calibri"/>
        </w:rPr>
        <w:t xml:space="preserve">tanto </w:t>
      </w:r>
      <w:r w:rsidR="003D7F11" w:rsidRPr="0042634F">
        <w:rPr>
          <w:rFonts w:ascii="Calibri" w:eastAsia="Arial" w:hAnsi="Calibri"/>
        </w:rPr>
        <w:t xml:space="preserve">em relação ao Ativo Permanente </w:t>
      </w:r>
      <w:r w:rsidR="006F1C24" w:rsidRPr="0042634F">
        <w:rPr>
          <w:rFonts w:ascii="Calibri" w:eastAsia="Arial" w:hAnsi="Calibri"/>
        </w:rPr>
        <w:t xml:space="preserve">quanto em relação ao Ativo </w:t>
      </w:r>
      <w:r w:rsidR="006F1C24" w:rsidRPr="0042634F">
        <w:rPr>
          <w:rFonts w:ascii="Calibri" w:eastAsia="Arial" w:hAnsi="Calibri"/>
        </w:rPr>
        <w:lastRenderedPageBreak/>
        <w:t>Total</w:t>
      </w:r>
      <w:r w:rsidR="003D7F11" w:rsidRPr="0042634F">
        <w:rPr>
          <w:rFonts w:ascii="Calibri" w:eastAsia="Arial" w:hAnsi="Calibri"/>
        </w:rPr>
        <w:t xml:space="preserve">, </w:t>
      </w:r>
      <w:r w:rsidR="006742E2" w:rsidRPr="0042634F">
        <w:rPr>
          <w:rFonts w:ascii="Calibri" w:eastAsia="Arial" w:hAnsi="Calibri"/>
        </w:rPr>
        <w:t xml:space="preserve">o </w:t>
      </w:r>
      <w:r w:rsidR="003D7F11" w:rsidRPr="0042634F">
        <w:rPr>
          <w:rFonts w:ascii="Calibri" w:eastAsia="Arial" w:hAnsi="Calibri"/>
        </w:rPr>
        <w:t xml:space="preserve">que repercute na diminuição dos ativos tangíveis do grupo, </w:t>
      </w:r>
      <w:r w:rsidR="003D7F11" w:rsidRPr="0042634F">
        <w:rPr>
          <w:rFonts w:ascii="Calibri" w:hAnsi="Calibri"/>
        </w:rPr>
        <w:t xml:space="preserve">corroborando </w:t>
      </w:r>
      <w:r w:rsidR="006742E2" w:rsidRPr="0042634F">
        <w:rPr>
          <w:rFonts w:ascii="Calibri" w:hAnsi="Calibri"/>
        </w:rPr>
        <w:t xml:space="preserve">conclusões de </w:t>
      </w:r>
      <w:r w:rsidR="003D7F11" w:rsidRPr="0042634F">
        <w:rPr>
          <w:rFonts w:ascii="Calibri" w:hAnsi="Calibri"/>
        </w:rPr>
        <w:t>outros estudos (</w:t>
      </w:r>
      <w:r w:rsidR="002C21F2" w:rsidRPr="0042634F">
        <w:rPr>
          <w:rFonts w:ascii="Calibri" w:hAnsi="Calibri"/>
        </w:rPr>
        <w:t>BACKES; OTT; WIETHAEUPER</w:t>
      </w:r>
      <w:r w:rsidR="003D7F11" w:rsidRPr="0042634F">
        <w:rPr>
          <w:rFonts w:ascii="Calibri" w:hAnsi="Calibri"/>
        </w:rPr>
        <w:t>, 2005).</w:t>
      </w:r>
      <w:r w:rsidR="006F1C24" w:rsidRPr="0042634F">
        <w:rPr>
          <w:rFonts w:ascii="Calibri" w:hAnsi="Calibri"/>
        </w:rPr>
        <w:t xml:space="preserve"> </w:t>
      </w:r>
    </w:p>
    <w:p w14:paraId="53F65523" w14:textId="77777777" w:rsidR="00AC6922" w:rsidRPr="0042634F" w:rsidRDefault="00A1064B" w:rsidP="003B6AB2">
      <w:pPr>
        <w:autoSpaceDE w:val="0"/>
        <w:autoSpaceDN w:val="0"/>
        <w:adjustRightInd w:val="0"/>
        <w:spacing w:after="120"/>
        <w:ind w:firstLine="709"/>
        <w:jc w:val="both"/>
        <w:rPr>
          <w:rFonts w:ascii="Calibri" w:eastAsia="Arial" w:hAnsi="Calibri"/>
          <w:bCs/>
        </w:rPr>
      </w:pPr>
      <w:r w:rsidRPr="0042634F">
        <w:rPr>
          <w:rFonts w:ascii="Calibri" w:hAnsi="Calibri"/>
        </w:rPr>
        <w:t xml:space="preserve">Além disso, </w:t>
      </w:r>
      <w:r w:rsidR="00AC6922" w:rsidRPr="0042634F">
        <w:rPr>
          <w:rFonts w:ascii="Calibri" w:hAnsi="Calibri"/>
        </w:rPr>
        <w:t>observou</w:t>
      </w:r>
      <w:r w:rsidR="00AC6922" w:rsidRPr="0042634F">
        <w:rPr>
          <w:rFonts w:ascii="Calibri" w:eastAsia="Arial" w:hAnsi="Calibri"/>
        </w:rPr>
        <w:t xml:space="preserve">-se uma correspondência direta entre a relevância do Ativo Intangível em relação ao Ativo </w:t>
      </w:r>
      <w:r w:rsidR="00C54174" w:rsidRPr="0042634F">
        <w:rPr>
          <w:rFonts w:ascii="Calibri" w:eastAsia="Arial" w:hAnsi="Calibri"/>
        </w:rPr>
        <w:t>Não Circulante</w:t>
      </w:r>
      <w:r w:rsidR="00AC6922" w:rsidRPr="0042634F">
        <w:rPr>
          <w:rFonts w:ascii="Calibri" w:eastAsia="Arial" w:hAnsi="Calibri"/>
        </w:rPr>
        <w:t xml:space="preserve"> </w:t>
      </w:r>
      <w:r w:rsidR="009A092B" w:rsidRPr="0042634F">
        <w:rPr>
          <w:rFonts w:ascii="Calibri" w:eastAsia="Arial" w:hAnsi="Calibri"/>
        </w:rPr>
        <w:t xml:space="preserve">(exceto o Realizável a Longo Prazo) </w:t>
      </w:r>
      <w:r w:rsidR="00AC6922" w:rsidRPr="0042634F">
        <w:rPr>
          <w:rFonts w:ascii="Calibri" w:eastAsia="Arial" w:hAnsi="Calibri"/>
        </w:rPr>
        <w:t>e o grau de intensidade tecnológica</w:t>
      </w:r>
      <w:r w:rsidR="006742E2" w:rsidRPr="0042634F">
        <w:rPr>
          <w:rFonts w:ascii="Calibri" w:eastAsia="Arial" w:hAnsi="Calibri"/>
        </w:rPr>
        <w:t>. O</w:t>
      </w:r>
      <w:r w:rsidR="006742E2" w:rsidRPr="0042634F">
        <w:rPr>
          <w:rFonts w:ascii="Calibri" w:eastAsia="Arial" w:hAnsi="Calibri"/>
          <w:bCs/>
        </w:rPr>
        <w:t xml:space="preserve">u </w:t>
      </w:r>
      <w:r w:rsidR="00AC6922" w:rsidRPr="0042634F">
        <w:rPr>
          <w:rFonts w:ascii="Calibri" w:eastAsia="Arial" w:hAnsi="Calibri"/>
          <w:bCs/>
        </w:rPr>
        <w:t xml:space="preserve">seja, quanto maior </w:t>
      </w:r>
      <w:r w:rsidR="006742E2" w:rsidRPr="0042634F">
        <w:rPr>
          <w:rFonts w:ascii="Calibri" w:eastAsia="Arial" w:hAnsi="Calibri"/>
          <w:bCs/>
        </w:rPr>
        <w:t xml:space="preserve">for </w:t>
      </w:r>
      <w:r w:rsidR="00AC6922" w:rsidRPr="0042634F">
        <w:rPr>
          <w:rFonts w:ascii="Calibri" w:eastAsia="Arial" w:hAnsi="Calibri"/>
          <w:bCs/>
        </w:rPr>
        <w:t>o grau de inovação da empresa</w:t>
      </w:r>
      <w:r w:rsidR="006742E2" w:rsidRPr="0042634F">
        <w:rPr>
          <w:rFonts w:ascii="Calibri" w:eastAsia="Arial" w:hAnsi="Calibri"/>
          <w:bCs/>
        </w:rPr>
        <w:t>,</w:t>
      </w:r>
      <w:r w:rsidR="00AC6922" w:rsidRPr="0042634F">
        <w:rPr>
          <w:rFonts w:ascii="Calibri" w:eastAsia="Arial" w:hAnsi="Calibri"/>
          <w:bCs/>
        </w:rPr>
        <w:t xml:space="preserve"> maior </w:t>
      </w:r>
      <w:r w:rsidR="006742E2" w:rsidRPr="0042634F">
        <w:rPr>
          <w:rFonts w:ascii="Calibri" w:eastAsia="Arial" w:hAnsi="Calibri"/>
          <w:bCs/>
        </w:rPr>
        <w:t xml:space="preserve">será </w:t>
      </w:r>
      <w:r w:rsidR="00AC6922" w:rsidRPr="0042634F">
        <w:rPr>
          <w:rFonts w:ascii="Calibri" w:eastAsia="Arial" w:hAnsi="Calibri"/>
          <w:bCs/>
        </w:rPr>
        <w:t xml:space="preserve">a relevância dos </w:t>
      </w:r>
      <w:r w:rsidR="006742E2" w:rsidRPr="0042634F">
        <w:rPr>
          <w:rFonts w:ascii="Calibri" w:eastAsia="Arial" w:hAnsi="Calibri"/>
          <w:bCs/>
        </w:rPr>
        <w:t xml:space="preserve">seus </w:t>
      </w:r>
      <w:r w:rsidR="00AC6922" w:rsidRPr="0042634F">
        <w:rPr>
          <w:rFonts w:ascii="Calibri" w:eastAsia="Arial" w:hAnsi="Calibri"/>
          <w:bCs/>
        </w:rPr>
        <w:t xml:space="preserve">intangíveis em relação ao </w:t>
      </w:r>
      <w:r w:rsidR="006742E2" w:rsidRPr="0042634F">
        <w:rPr>
          <w:rFonts w:ascii="Calibri" w:eastAsia="Arial" w:hAnsi="Calibri"/>
          <w:bCs/>
        </w:rPr>
        <w:t xml:space="preserve">Ativo </w:t>
      </w:r>
      <w:r w:rsidR="00C54174" w:rsidRPr="0042634F">
        <w:rPr>
          <w:rFonts w:ascii="Calibri" w:eastAsia="Arial" w:hAnsi="Calibri"/>
          <w:bCs/>
        </w:rPr>
        <w:t>Não Circulante</w:t>
      </w:r>
      <w:r w:rsidR="002C21F2" w:rsidRPr="0042634F">
        <w:rPr>
          <w:rFonts w:ascii="Calibri" w:eastAsia="Arial" w:hAnsi="Calibri"/>
          <w:bCs/>
        </w:rPr>
        <w:t xml:space="preserve"> -</w:t>
      </w:r>
      <w:r w:rsidR="00AC6922" w:rsidRPr="0042634F">
        <w:rPr>
          <w:rFonts w:ascii="Calibri" w:eastAsia="Arial" w:hAnsi="Calibri"/>
          <w:bCs/>
        </w:rPr>
        <w:t xml:space="preserve"> </w:t>
      </w:r>
      <w:r w:rsidR="006742E2" w:rsidRPr="0042634F">
        <w:rPr>
          <w:rFonts w:ascii="Calibri" w:eastAsia="Arial" w:hAnsi="Calibri"/>
          <w:bCs/>
        </w:rPr>
        <w:t xml:space="preserve">o </w:t>
      </w:r>
      <w:r w:rsidR="00AC6922" w:rsidRPr="0042634F">
        <w:rPr>
          <w:rFonts w:ascii="Calibri" w:eastAsia="Arial" w:hAnsi="Calibri"/>
          <w:bCs/>
        </w:rPr>
        <w:t xml:space="preserve">que ratifica parte do pressuposto </w:t>
      </w:r>
      <w:r w:rsidR="006742E2" w:rsidRPr="0042634F">
        <w:rPr>
          <w:rFonts w:ascii="Calibri" w:eastAsia="Arial" w:hAnsi="Calibri"/>
          <w:bCs/>
        </w:rPr>
        <w:t xml:space="preserve">adotado </w:t>
      </w:r>
      <w:r w:rsidR="00AC6922" w:rsidRPr="0042634F">
        <w:rPr>
          <w:rFonts w:ascii="Calibri" w:eastAsia="Arial" w:hAnsi="Calibri"/>
          <w:bCs/>
        </w:rPr>
        <w:t>para a seleção da amostra da pesquisa.</w:t>
      </w:r>
    </w:p>
    <w:p w14:paraId="2C2D0159" w14:textId="77777777" w:rsidR="00D32387" w:rsidRPr="0042634F" w:rsidRDefault="00C3239C" w:rsidP="003B6AB2">
      <w:pPr>
        <w:spacing w:after="120"/>
        <w:ind w:firstLine="709"/>
        <w:jc w:val="both"/>
        <w:rPr>
          <w:rFonts w:ascii="Calibri" w:hAnsi="Calibri"/>
        </w:rPr>
      </w:pPr>
      <w:r w:rsidRPr="0042634F">
        <w:rPr>
          <w:rFonts w:ascii="Calibri" w:hAnsi="Calibri"/>
        </w:rPr>
        <w:t xml:space="preserve">No que </w:t>
      </w:r>
      <w:r w:rsidR="0061409D" w:rsidRPr="0042634F">
        <w:rPr>
          <w:rFonts w:ascii="Calibri" w:hAnsi="Calibri"/>
        </w:rPr>
        <w:t>tange</w:t>
      </w:r>
      <w:r w:rsidRPr="0042634F">
        <w:rPr>
          <w:rFonts w:ascii="Calibri" w:hAnsi="Calibri"/>
        </w:rPr>
        <w:t xml:space="preserve"> ao n</w:t>
      </w:r>
      <w:r w:rsidR="00F27B54" w:rsidRPr="0042634F">
        <w:rPr>
          <w:rFonts w:ascii="Calibri" w:hAnsi="Calibri"/>
        </w:rPr>
        <w:t xml:space="preserve">ível de aderência das empresas pesquisadas com relação às exigências de divulgação sobre intangíveis em </w:t>
      </w:r>
      <w:r w:rsidR="0061409D" w:rsidRPr="0042634F">
        <w:rPr>
          <w:rFonts w:ascii="Calibri" w:hAnsi="Calibri"/>
        </w:rPr>
        <w:t>notas explicativas preconizadas no</w:t>
      </w:r>
      <w:r w:rsidR="00F27B54" w:rsidRPr="0042634F">
        <w:rPr>
          <w:rFonts w:ascii="Calibri" w:hAnsi="Calibri"/>
        </w:rPr>
        <w:t xml:space="preserve"> CPC 04</w:t>
      </w:r>
      <w:r w:rsidR="00C54174" w:rsidRPr="0042634F">
        <w:rPr>
          <w:rFonts w:ascii="Calibri" w:hAnsi="Calibri"/>
        </w:rPr>
        <w:t>,</w:t>
      </w:r>
      <w:r w:rsidR="00AD2AB9" w:rsidRPr="0042634F">
        <w:rPr>
          <w:rFonts w:ascii="Calibri" w:hAnsi="Calibri"/>
        </w:rPr>
        <w:t xml:space="preserve"> verificou-se </w:t>
      </w:r>
      <w:r w:rsidR="0061409D" w:rsidRPr="0042634F">
        <w:rPr>
          <w:rFonts w:ascii="Calibri" w:hAnsi="Calibri"/>
        </w:rPr>
        <w:t>que</w:t>
      </w:r>
      <w:r w:rsidR="00C54174" w:rsidRPr="0042634F">
        <w:rPr>
          <w:rFonts w:ascii="Calibri" w:hAnsi="Calibri"/>
        </w:rPr>
        <w:t xml:space="preserve"> </w:t>
      </w:r>
      <w:r w:rsidR="00033486" w:rsidRPr="0042634F">
        <w:rPr>
          <w:rFonts w:ascii="Calibri" w:hAnsi="Calibri"/>
        </w:rPr>
        <w:t>somente a partir de 2008</w:t>
      </w:r>
      <w:r w:rsidR="009F0753" w:rsidRPr="0042634F">
        <w:rPr>
          <w:rFonts w:ascii="Calibri" w:hAnsi="Calibri"/>
        </w:rPr>
        <w:t xml:space="preserve"> pode ser observad</w:t>
      </w:r>
      <w:r w:rsidR="00C54174" w:rsidRPr="0042634F">
        <w:rPr>
          <w:rFonts w:ascii="Calibri" w:hAnsi="Calibri"/>
        </w:rPr>
        <w:t>a</w:t>
      </w:r>
      <w:r w:rsidR="009F0753" w:rsidRPr="0042634F">
        <w:rPr>
          <w:rFonts w:ascii="Calibri" w:hAnsi="Calibri"/>
        </w:rPr>
        <w:t xml:space="preserve"> </w:t>
      </w:r>
      <w:r w:rsidR="00033486" w:rsidRPr="0042634F">
        <w:rPr>
          <w:rFonts w:ascii="Calibri" w:hAnsi="Calibri"/>
        </w:rPr>
        <w:t>maior extensão d</w:t>
      </w:r>
      <w:r w:rsidR="007F3936" w:rsidRPr="0042634F">
        <w:rPr>
          <w:rFonts w:ascii="Calibri" w:hAnsi="Calibri"/>
        </w:rPr>
        <w:t>a evidenciação</w:t>
      </w:r>
      <w:r w:rsidR="002C21F2" w:rsidRPr="0042634F">
        <w:rPr>
          <w:rFonts w:ascii="Calibri" w:hAnsi="Calibri"/>
        </w:rPr>
        <w:t>,</w:t>
      </w:r>
      <w:r w:rsidR="007F3936" w:rsidRPr="0042634F">
        <w:rPr>
          <w:rFonts w:ascii="Calibri" w:hAnsi="Calibri"/>
        </w:rPr>
        <w:t xml:space="preserve"> e que os itens de maior </w:t>
      </w:r>
      <w:r w:rsidR="00C54174" w:rsidRPr="0042634F">
        <w:rPr>
          <w:rFonts w:ascii="Calibri" w:hAnsi="Calibri"/>
        </w:rPr>
        <w:t xml:space="preserve">divulgação </w:t>
      </w:r>
      <w:r w:rsidR="0061409D" w:rsidRPr="0042634F">
        <w:rPr>
          <w:rFonts w:ascii="Calibri" w:hAnsi="Calibri"/>
        </w:rPr>
        <w:t>se referem</w:t>
      </w:r>
      <w:r w:rsidR="007F3936" w:rsidRPr="0042634F">
        <w:rPr>
          <w:rFonts w:ascii="Calibri" w:hAnsi="Calibri"/>
        </w:rPr>
        <w:t xml:space="preserve"> à </w:t>
      </w:r>
      <w:r w:rsidR="00052D52" w:rsidRPr="0042634F">
        <w:rPr>
          <w:rFonts w:ascii="Calibri" w:hAnsi="Calibri"/>
        </w:rPr>
        <w:t xml:space="preserve">amortização. Entretanto, há itens que não foram evidenciados por nenhuma empresa no período analisado, como </w:t>
      </w:r>
      <w:r w:rsidR="0061409D" w:rsidRPr="0042634F">
        <w:rPr>
          <w:rFonts w:ascii="Calibri" w:hAnsi="Calibri"/>
        </w:rPr>
        <w:t xml:space="preserve">aqueles </w:t>
      </w:r>
      <w:r w:rsidR="00033486" w:rsidRPr="0042634F">
        <w:rPr>
          <w:rFonts w:ascii="Calibri" w:hAnsi="Calibri"/>
        </w:rPr>
        <w:t xml:space="preserve">que tratam </w:t>
      </w:r>
      <w:r w:rsidR="00033486" w:rsidRPr="0042634F">
        <w:rPr>
          <w:rFonts w:ascii="Calibri" w:eastAsia="Arial" w:hAnsi="Calibri"/>
        </w:rPr>
        <w:t>das formas de aq</w:t>
      </w:r>
      <w:r w:rsidR="004507F9" w:rsidRPr="0042634F">
        <w:rPr>
          <w:rFonts w:ascii="Calibri" w:eastAsia="Arial" w:hAnsi="Calibri"/>
        </w:rPr>
        <w:t xml:space="preserve">uisição dos ativos intangíveis, </w:t>
      </w:r>
      <w:r w:rsidR="00033486" w:rsidRPr="0042634F">
        <w:rPr>
          <w:rFonts w:ascii="Calibri" w:eastAsia="Arial" w:hAnsi="Calibri"/>
        </w:rPr>
        <w:t>d</w:t>
      </w:r>
      <w:r w:rsidR="00033486" w:rsidRPr="0042634F">
        <w:rPr>
          <w:rFonts w:ascii="Calibri" w:hAnsi="Calibri"/>
        </w:rPr>
        <w:t xml:space="preserve">a classificação da vida útil dos intangíveis </w:t>
      </w:r>
      <w:r w:rsidR="00C54174" w:rsidRPr="0042634F">
        <w:rPr>
          <w:rFonts w:ascii="Calibri" w:hAnsi="Calibri"/>
        </w:rPr>
        <w:t>(</w:t>
      </w:r>
      <w:r w:rsidR="00033486" w:rsidRPr="0042634F">
        <w:rPr>
          <w:rFonts w:ascii="Calibri" w:hAnsi="Calibri"/>
        </w:rPr>
        <w:t>definida ou indefinida</w:t>
      </w:r>
      <w:r w:rsidR="00C54174" w:rsidRPr="0042634F">
        <w:rPr>
          <w:rFonts w:ascii="Calibri" w:hAnsi="Calibri"/>
        </w:rPr>
        <w:t>)</w:t>
      </w:r>
      <w:r w:rsidR="004507F9" w:rsidRPr="0042634F">
        <w:rPr>
          <w:rFonts w:ascii="Calibri" w:hAnsi="Calibri"/>
        </w:rPr>
        <w:t xml:space="preserve">, da </w:t>
      </w:r>
      <w:r w:rsidR="00033486" w:rsidRPr="0042634F">
        <w:rPr>
          <w:rFonts w:ascii="Calibri" w:hAnsi="Calibri"/>
        </w:rPr>
        <w:t xml:space="preserve">realização do teste de </w:t>
      </w:r>
      <w:r w:rsidR="00D32387" w:rsidRPr="0042634F">
        <w:rPr>
          <w:rFonts w:ascii="Calibri" w:hAnsi="Calibri"/>
          <w:i/>
        </w:rPr>
        <w:t>impairment</w:t>
      </w:r>
      <w:r w:rsidR="00033486" w:rsidRPr="0042634F">
        <w:rPr>
          <w:rFonts w:ascii="Calibri" w:hAnsi="Calibri"/>
        </w:rPr>
        <w:t xml:space="preserve"> dos intangíveis</w:t>
      </w:r>
      <w:r w:rsidR="002C21F2" w:rsidRPr="0042634F">
        <w:rPr>
          <w:rFonts w:ascii="Calibri" w:hAnsi="Calibri"/>
        </w:rPr>
        <w:t>,</w:t>
      </w:r>
      <w:r w:rsidR="00D32387" w:rsidRPr="0042634F">
        <w:rPr>
          <w:rFonts w:ascii="Calibri" w:hAnsi="Calibri"/>
        </w:rPr>
        <w:t xml:space="preserve"> e da divulgação dos gastos com P&amp;D reconhecidos como </w:t>
      </w:r>
      <w:r w:rsidR="0061409D" w:rsidRPr="0042634F">
        <w:rPr>
          <w:rFonts w:ascii="Calibri" w:hAnsi="Calibri"/>
        </w:rPr>
        <w:t>despesas</w:t>
      </w:r>
      <w:r w:rsidR="00EB2932" w:rsidRPr="0042634F">
        <w:rPr>
          <w:rFonts w:ascii="Calibri" w:hAnsi="Calibri"/>
        </w:rPr>
        <w:t>.</w:t>
      </w:r>
    </w:p>
    <w:p w14:paraId="559980CF" w14:textId="77777777" w:rsidR="0071109F" w:rsidRPr="0042634F" w:rsidRDefault="007237C6" w:rsidP="003B6AB2">
      <w:pPr>
        <w:spacing w:after="120"/>
        <w:ind w:firstLine="709"/>
        <w:jc w:val="both"/>
        <w:rPr>
          <w:rFonts w:ascii="Calibri" w:hAnsi="Calibri"/>
        </w:rPr>
      </w:pPr>
      <w:bookmarkStart w:id="3" w:name="OLE_LINK19"/>
      <w:bookmarkStart w:id="4" w:name="OLE_LINK20"/>
      <w:bookmarkEnd w:id="1"/>
      <w:bookmarkEnd w:id="2"/>
      <w:r w:rsidRPr="0042634F">
        <w:rPr>
          <w:rFonts w:ascii="Calibri" w:hAnsi="Calibri"/>
        </w:rPr>
        <w:t xml:space="preserve">Quanto ao terceiro objetivo específico – identificação dos </w:t>
      </w:r>
      <w:r w:rsidR="00F80FA2" w:rsidRPr="0042634F">
        <w:rPr>
          <w:rFonts w:ascii="Calibri" w:hAnsi="Calibri"/>
        </w:rPr>
        <w:t>métodos de mensuração e</w:t>
      </w:r>
      <w:r w:rsidR="00B32EBA" w:rsidRPr="0042634F">
        <w:rPr>
          <w:rFonts w:ascii="Calibri" w:hAnsi="Calibri"/>
        </w:rPr>
        <w:t xml:space="preserve"> de</w:t>
      </w:r>
      <w:r w:rsidR="00F80FA2" w:rsidRPr="0042634F">
        <w:rPr>
          <w:rFonts w:ascii="Calibri" w:hAnsi="Calibri"/>
        </w:rPr>
        <w:t xml:space="preserve"> amortização dos ativos intangíveis divulgados nas </w:t>
      </w:r>
      <w:r w:rsidR="0061409D" w:rsidRPr="0042634F">
        <w:rPr>
          <w:rFonts w:ascii="Calibri" w:hAnsi="Calibri"/>
        </w:rPr>
        <w:t xml:space="preserve">notas explicativas </w:t>
      </w:r>
      <w:r w:rsidR="00F80FA2" w:rsidRPr="0042634F">
        <w:rPr>
          <w:rFonts w:ascii="Calibri" w:hAnsi="Calibri"/>
        </w:rPr>
        <w:t>das empresas</w:t>
      </w:r>
      <w:r w:rsidRPr="0042634F">
        <w:rPr>
          <w:rFonts w:ascii="Calibri" w:hAnsi="Calibri"/>
        </w:rPr>
        <w:t xml:space="preserve"> –</w:t>
      </w:r>
      <w:r w:rsidR="0061409D" w:rsidRPr="0042634F">
        <w:rPr>
          <w:rFonts w:ascii="Calibri" w:hAnsi="Calibri"/>
        </w:rPr>
        <w:t>,</w:t>
      </w:r>
      <w:r w:rsidRPr="0042634F">
        <w:rPr>
          <w:rFonts w:ascii="Calibri" w:hAnsi="Calibri"/>
        </w:rPr>
        <w:t xml:space="preserve"> </w:t>
      </w:r>
      <w:r w:rsidR="0071109F" w:rsidRPr="0042634F">
        <w:rPr>
          <w:rFonts w:ascii="Calibri" w:hAnsi="Calibri"/>
        </w:rPr>
        <w:t>percebe</w:t>
      </w:r>
      <w:r w:rsidRPr="0042634F">
        <w:rPr>
          <w:rFonts w:ascii="Calibri" w:hAnsi="Calibri"/>
        </w:rPr>
        <w:t>u-se que</w:t>
      </w:r>
      <w:r w:rsidR="0071109F" w:rsidRPr="0042634F">
        <w:rPr>
          <w:rFonts w:ascii="Calibri" w:hAnsi="Calibri"/>
        </w:rPr>
        <w:t xml:space="preserve"> </w:t>
      </w:r>
      <w:r w:rsidR="0071109F" w:rsidRPr="0042634F">
        <w:rPr>
          <w:rFonts w:ascii="Calibri" w:eastAsia="Arial" w:hAnsi="Calibri"/>
        </w:rPr>
        <w:t>todas as empresas pesquisadas atenderam ao disposto no CPC 04, mesurando seus intangíveis pelo método do custo</w:t>
      </w:r>
      <w:r w:rsidR="00E4224B" w:rsidRPr="0042634F">
        <w:rPr>
          <w:rFonts w:ascii="Calibri" w:eastAsia="Arial" w:hAnsi="Calibri"/>
        </w:rPr>
        <w:t>. Para a</w:t>
      </w:r>
      <w:r w:rsidR="0071109F" w:rsidRPr="0042634F">
        <w:rPr>
          <w:rFonts w:ascii="Calibri" w:hAnsi="Calibri"/>
        </w:rPr>
        <w:t xml:space="preserve"> amortização dos</w:t>
      </w:r>
      <w:r w:rsidR="00E4224B" w:rsidRPr="0042634F">
        <w:rPr>
          <w:rFonts w:ascii="Calibri" w:hAnsi="Calibri"/>
        </w:rPr>
        <w:t xml:space="preserve"> intangíveis, o </w:t>
      </w:r>
      <w:r w:rsidR="0071109F" w:rsidRPr="0042634F">
        <w:rPr>
          <w:rFonts w:ascii="Calibri" w:hAnsi="Calibri"/>
        </w:rPr>
        <w:t xml:space="preserve">método </w:t>
      </w:r>
      <w:r w:rsidR="0061409D" w:rsidRPr="0042634F">
        <w:rPr>
          <w:rFonts w:ascii="Calibri" w:hAnsi="Calibri"/>
        </w:rPr>
        <w:t xml:space="preserve">linear ainda é o </w:t>
      </w:r>
      <w:r w:rsidR="0071109F" w:rsidRPr="0042634F">
        <w:rPr>
          <w:rFonts w:ascii="Calibri" w:hAnsi="Calibri"/>
        </w:rPr>
        <w:t>mais utilizado pelas empresas pesquisadas</w:t>
      </w:r>
      <w:r w:rsidR="00E4224B" w:rsidRPr="0042634F">
        <w:rPr>
          <w:rFonts w:ascii="Calibri" w:hAnsi="Calibri"/>
        </w:rPr>
        <w:t>.</w:t>
      </w:r>
    </w:p>
    <w:bookmarkEnd w:id="3"/>
    <w:bookmarkEnd w:id="4"/>
    <w:p w14:paraId="7CEF57FE" w14:textId="77777777" w:rsidR="007237C6" w:rsidRPr="0042634F" w:rsidRDefault="00AE159B" w:rsidP="003B6AB2">
      <w:pPr>
        <w:spacing w:after="120"/>
        <w:ind w:firstLine="709"/>
        <w:jc w:val="both"/>
        <w:rPr>
          <w:rFonts w:ascii="Calibri" w:hAnsi="Calibri"/>
        </w:rPr>
      </w:pPr>
      <w:r w:rsidRPr="0042634F">
        <w:rPr>
          <w:rFonts w:ascii="Calibri" w:hAnsi="Calibri"/>
        </w:rPr>
        <w:t>Com</w:t>
      </w:r>
      <w:r w:rsidR="007237C6" w:rsidRPr="0042634F">
        <w:rPr>
          <w:rFonts w:ascii="Calibri" w:hAnsi="Calibri"/>
        </w:rPr>
        <w:t xml:space="preserve"> base </w:t>
      </w:r>
      <w:r w:rsidRPr="0042634F">
        <w:rPr>
          <w:rFonts w:ascii="Calibri" w:hAnsi="Calibri"/>
        </w:rPr>
        <w:t xml:space="preserve">nas </w:t>
      </w:r>
      <w:r w:rsidR="007237C6" w:rsidRPr="0042634F">
        <w:rPr>
          <w:rFonts w:ascii="Calibri" w:hAnsi="Calibri"/>
        </w:rPr>
        <w:t>análises da pesquisa, constatou-se a importância d</w:t>
      </w:r>
      <w:r w:rsidR="002118BB" w:rsidRPr="0042634F">
        <w:rPr>
          <w:rFonts w:ascii="Calibri" w:hAnsi="Calibri"/>
        </w:rPr>
        <w:t xml:space="preserve">as </w:t>
      </w:r>
      <w:r w:rsidR="00006DAF" w:rsidRPr="0042634F">
        <w:rPr>
          <w:rFonts w:ascii="Calibri" w:hAnsi="Calibri"/>
        </w:rPr>
        <w:t>mudanças</w:t>
      </w:r>
      <w:r w:rsidR="000351B1" w:rsidRPr="0042634F">
        <w:rPr>
          <w:rFonts w:ascii="Calibri" w:hAnsi="Calibri"/>
        </w:rPr>
        <w:t xml:space="preserve"> </w:t>
      </w:r>
      <w:r w:rsidR="007D048F" w:rsidRPr="0042634F">
        <w:rPr>
          <w:rFonts w:ascii="Calibri" w:hAnsi="Calibri"/>
        </w:rPr>
        <w:t>estabelecidas por órgãos normatizadores e regulamentadores</w:t>
      </w:r>
      <w:r w:rsidR="000351B1" w:rsidRPr="0042634F">
        <w:rPr>
          <w:rFonts w:ascii="Calibri" w:hAnsi="Calibri"/>
        </w:rPr>
        <w:t xml:space="preserve"> no que </w:t>
      </w:r>
      <w:r w:rsidRPr="0042634F">
        <w:rPr>
          <w:rFonts w:ascii="Calibri" w:hAnsi="Calibri"/>
        </w:rPr>
        <w:t>tange</w:t>
      </w:r>
      <w:r w:rsidR="000351B1" w:rsidRPr="0042634F">
        <w:rPr>
          <w:rFonts w:ascii="Calibri" w:hAnsi="Calibri"/>
        </w:rPr>
        <w:t xml:space="preserve"> ao tratamento e </w:t>
      </w:r>
      <w:r w:rsidR="00B32EBA" w:rsidRPr="0042634F">
        <w:rPr>
          <w:rFonts w:ascii="Calibri" w:hAnsi="Calibri"/>
        </w:rPr>
        <w:t xml:space="preserve">à </w:t>
      </w:r>
      <w:r w:rsidR="000351B1" w:rsidRPr="0042634F">
        <w:rPr>
          <w:rFonts w:ascii="Calibri" w:hAnsi="Calibri"/>
        </w:rPr>
        <w:t>evidenciação dos ativos intangíveis por empresas brasileiras</w:t>
      </w:r>
      <w:r w:rsidR="007D048F" w:rsidRPr="0042634F">
        <w:rPr>
          <w:rFonts w:ascii="Calibri" w:hAnsi="Calibri"/>
        </w:rPr>
        <w:t>,</w:t>
      </w:r>
      <w:r w:rsidR="000351B1" w:rsidRPr="0042634F">
        <w:rPr>
          <w:rFonts w:ascii="Calibri" w:hAnsi="Calibri"/>
        </w:rPr>
        <w:t xml:space="preserve"> diante do cenário de convergência aos padrões internacionais de contabilidade no Brasil</w:t>
      </w:r>
      <w:r w:rsidR="00B32EBA" w:rsidRPr="0042634F">
        <w:rPr>
          <w:rFonts w:ascii="Calibri" w:hAnsi="Calibri"/>
        </w:rPr>
        <w:t xml:space="preserve">. Isto está </w:t>
      </w:r>
      <w:r w:rsidR="00070B84" w:rsidRPr="0042634F">
        <w:rPr>
          <w:rFonts w:ascii="Calibri" w:hAnsi="Calibri"/>
        </w:rPr>
        <w:t xml:space="preserve">em consonância </w:t>
      </w:r>
      <w:r w:rsidR="00035D89" w:rsidRPr="0042634F">
        <w:rPr>
          <w:rFonts w:ascii="Calibri" w:hAnsi="Calibri"/>
        </w:rPr>
        <w:t>com a afirmação de I</w:t>
      </w:r>
      <w:r w:rsidR="007D048F" w:rsidRPr="0042634F">
        <w:rPr>
          <w:rFonts w:ascii="Calibri" w:eastAsia="Arial" w:hAnsi="Calibri"/>
        </w:rPr>
        <w:t xml:space="preserve">udícibus </w:t>
      </w:r>
      <w:r w:rsidRPr="0042634F">
        <w:rPr>
          <w:rFonts w:ascii="Calibri" w:eastAsia="Arial" w:hAnsi="Calibri"/>
        </w:rPr>
        <w:t>et al</w:t>
      </w:r>
      <w:r w:rsidR="00EF04C9" w:rsidRPr="0042634F">
        <w:rPr>
          <w:rFonts w:ascii="Calibri" w:eastAsia="Arial" w:hAnsi="Calibri"/>
        </w:rPr>
        <w:t>.</w:t>
      </w:r>
      <w:r w:rsidR="003E0C2F" w:rsidRPr="0042634F">
        <w:rPr>
          <w:rFonts w:ascii="Calibri" w:eastAsia="Arial" w:hAnsi="Calibri"/>
        </w:rPr>
        <w:t xml:space="preserve"> </w:t>
      </w:r>
      <w:r w:rsidR="007D048F" w:rsidRPr="0042634F">
        <w:rPr>
          <w:rFonts w:ascii="Calibri" w:eastAsia="Arial" w:hAnsi="Calibri"/>
        </w:rPr>
        <w:t xml:space="preserve">(2010) </w:t>
      </w:r>
      <w:r w:rsidR="00035D89" w:rsidRPr="0042634F">
        <w:rPr>
          <w:rFonts w:ascii="Calibri" w:eastAsia="Arial" w:hAnsi="Calibri"/>
        </w:rPr>
        <w:t xml:space="preserve">de </w:t>
      </w:r>
      <w:r w:rsidR="007D048F" w:rsidRPr="0042634F">
        <w:rPr>
          <w:rFonts w:ascii="Calibri" w:eastAsia="Arial" w:hAnsi="Calibri"/>
        </w:rPr>
        <w:t xml:space="preserve">que </w:t>
      </w:r>
      <w:r w:rsidR="00785AEC" w:rsidRPr="0042634F">
        <w:rPr>
          <w:rFonts w:ascii="Calibri" w:eastAsia="Arial" w:hAnsi="Calibri"/>
        </w:rPr>
        <w:t xml:space="preserve">a inclusão do ativo intangível </w:t>
      </w:r>
      <w:r w:rsidR="007D048F" w:rsidRPr="0042634F">
        <w:rPr>
          <w:rFonts w:ascii="Calibri" w:eastAsia="Arial" w:hAnsi="Calibri"/>
        </w:rPr>
        <w:t xml:space="preserve">aumenta substancialmente </w:t>
      </w:r>
      <w:r w:rsidR="00785AEC" w:rsidRPr="0042634F">
        <w:rPr>
          <w:rFonts w:ascii="Calibri" w:eastAsia="Arial" w:hAnsi="Calibri"/>
        </w:rPr>
        <w:t>a qualidade da informação contábil,</w:t>
      </w:r>
      <w:r w:rsidR="007D048F" w:rsidRPr="0042634F">
        <w:rPr>
          <w:rFonts w:ascii="Calibri" w:eastAsia="Arial" w:hAnsi="Calibri"/>
        </w:rPr>
        <w:t xml:space="preserve"> contribuindo para o desenvolvimento do mercado de capitais e também </w:t>
      </w:r>
      <w:r w:rsidR="00785AEC" w:rsidRPr="0042634F">
        <w:rPr>
          <w:rFonts w:ascii="Calibri" w:eastAsia="Arial" w:hAnsi="Calibri"/>
        </w:rPr>
        <w:t xml:space="preserve">para a redução de </w:t>
      </w:r>
      <w:r w:rsidR="007D048F" w:rsidRPr="0042634F">
        <w:rPr>
          <w:rFonts w:ascii="Calibri" w:eastAsia="Arial" w:hAnsi="Calibri"/>
        </w:rPr>
        <w:t>custos de captação.</w:t>
      </w:r>
    </w:p>
    <w:p w14:paraId="050FA077" w14:textId="77777777" w:rsidR="009E0BE4" w:rsidRPr="0042634F" w:rsidRDefault="007237C6" w:rsidP="003B6AB2">
      <w:pPr>
        <w:spacing w:after="120"/>
        <w:ind w:firstLine="709"/>
        <w:jc w:val="both"/>
        <w:rPr>
          <w:rFonts w:ascii="Calibri" w:hAnsi="Calibri"/>
        </w:rPr>
      </w:pPr>
      <w:r w:rsidRPr="0042634F">
        <w:rPr>
          <w:rFonts w:ascii="Calibri" w:hAnsi="Calibri"/>
        </w:rPr>
        <w:t xml:space="preserve">Por fim, </w:t>
      </w:r>
      <w:r w:rsidR="00AE159B" w:rsidRPr="0042634F">
        <w:rPr>
          <w:rFonts w:ascii="Calibri" w:hAnsi="Calibri"/>
        </w:rPr>
        <w:t>vale</w:t>
      </w:r>
      <w:r w:rsidR="009E0BE4" w:rsidRPr="0042634F">
        <w:rPr>
          <w:rFonts w:ascii="Calibri" w:hAnsi="Calibri"/>
        </w:rPr>
        <w:t xml:space="preserve"> lembrar que a </w:t>
      </w:r>
      <w:r w:rsidR="00AE159B" w:rsidRPr="0042634F">
        <w:rPr>
          <w:rFonts w:ascii="Calibri" w:hAnsi="Calibri"/>
        </w:rPr>
        <w:t xml:space="preserve">presente </w:t>
      </w:r>
      <w:r w:rsidR="009E0BE4" w:rsidRPr="0042634F">
        <w:rPr>
          <w:rFonts w:ascii="Calibri" w:hAnsi="Calibri"/>
        </w:rPr>
        <w:t>análise</w:t>
      </w:r>
      <w:r w:rsidR="0086693B" w:rsidRPr="0042634F">
        <w:rPr>
          <w:rFonts w:ascii="Calibri" w:hAnsi="Calibri"/>
        </w:rPr>
        <w:t>,</w:t>
      </w:r>
      <w:r w:rsidR="003E0C2F" w:rsidRPr="0042634F">
        <w:rPr>
          <w:rFonts w:ascii="Calibri" w:hAnsi="Calibri"/>
        </w:rPr>
        <w:t xml:space="preserve"> </w:t>
      </w:r>
      <w:r w:rsidR="00AE159B" w:rsidRPr="0042634F">
        <w:rPr>
          <w:rFonts w:ascii="Calibri" w:hAnsi="Calibri"/>
        </w:rPr>
        <w:t xml:space="preserve">ainda </w:t>
      </w:r>
      <w:r w:rsidR="009E0BE4" w:rsidRPr="0042634F">
        <w:rPr>
          <w:rFonts w:ascii="Calibri" w:hAnsi="Calibri"/>
        </w:rPr>
        <w:t xml:space="preserve">que embrionária </w:t>
      </w:r>
      <w:r w:rsidR="0030634A" w:rsidRPr="0042634F">
        <w:rPr>
          <w:rFonts w:ascii="Calibri" w:hAnsi="Calibri"/>
        </w:rPr>
        <w:t>e limitada a uma amostra de cinco empresas</w:t>
      </w:r>
      <w:r w:rsidR="007251C8" w:rsidRPr="0042634F">
        <w:rPr>
          <w:rFonts w:ascii="Calibri" w:hAnsi="Calibri"/>
        </w:rPr>
        <w:t xml:space="preserve"> da indústria de transformação que participam do </w:t>
      </w:r>
      <w:r w:rsidR="007251C8" w:rsidRPr="0042634F">
        <w:rPr>
          <w:rFonts w:ascii="Calibri" w:hAnsi="Calibri"/>
          <w:i/>
        </w:rPr>
        <w:t>ranking</w:t>
      </w:r>
      <w:r w:rsidR="007251C8" w:rsidRPr="0042634F">
        <w:rPr>
          <w:rFonts w:ascii="Calibri" w:hAnsi="Calibri"/>
        </w:rPr>
        <w:t xml:space="preserve"> das mais inovadoras do IBI com ações listadas na BMF&amp;Bovespa, </w:t>
      </w:r>
      <w:r w:rsidR="0086693B" w:rsidRPr="0042634F">
        <w:rPr>
          <w:rFonts w:ascii="Calibri" w:hAnsi="Calibri"/>
        </w:rPr>
        <w:t>sinaliza</w:t>
      </w:r>
      <w:r w:rsidR="0086693B" w:rsidRPr="0042634F" w:rsidDel="00AE159B">
        <w:rPr>
          <w:rFonts w:ascii="Calibri" w:hAnsi="Calibri"/>
        </w:rPr>
        <w:t xml:space="preserve"> </w:t>
      </w:r>
      <w:r w:rsidR="00AE159B" w:rsidRPr="0042634F">
        <w:rPr>
          <w:rFonts w:ascii="Calibri" w:hAnsi="Calibri"/>
        </w:rPr>
        <w:t>aspectos essenciais</w:t>
      </w:r>
      <w:r w:rsidR="00D06D2C" w:rsidRPr="0042634F">
        <w:rPr>
          <w:rFonts w:ascii="Calibri" w:hAnsi="Calibri"/>
        </w:rPr>
        <w:t xml:space="preserve"> sobre o perfil dos </w:t>
      </w:r>
      <w:r w:rsidR="00293AA9" w:rsidRPr="0042634F">
        <w:rPr>
          <w:rFonts w:ascii="Calibri" w:hAnsi="Calibri"/>
        </w:rPr>
        <w:t xml:space="preserve">ativos intangíveis evidenciados em demonstrativos </w:t>
      </w:r>
      <w:r w:rsidR="00D06D2C" w:rsidRPr="0042634F">
        <w:rPr>
          <w:rFonts w:ascii="Calibri" w:hAnsi="Calibri"/>
        </w:rPr>
        <w:t>contábeis</w:t>
      </w:r>
      <w:r w:rsidR="00AE159B" w:rsidRPr="0042634F">
        <w:rPr>
          <w:rFonts w:ascii="Calibri" w:hAnsi="Calibri"/>
        </w:rPr>
        <w:t xml:space="preserve"> de empresas industriais inovadoras</w:t>
      </w:r>
      <w:r w:rsidR="00B32EBA" w:rsidRPr="0042634F">
        <w:rPr>
          <w:rFonts w:ascii="Calibri" w:hAnsi="Calibri"/>
        </w:rPr>
        <w:t>,</w:t>
      </w:r>
      <w:r w:rsidR="00D06D2C" w:rsidRPr="0042634F">
        <w:rPr>
          <w:rFonts w:ascii="Calibri" w:hAnsi="Calibri"/>
        </w:rPr>
        <w:t xml:space="preserve"> e sobre a a</w:t>
      </w:r>
      <w:r w:rsidR="00293AA9" w:rsidRPr="0042634F">
        <w:rPr>
          <w:rFonts w:ascii="Calibri" w:hAnsi="Calibri"/>
        </w:rPr>
        <w:t xml:space="preserve">ssociação entre o grau de inovação </w:t>
      </w:r>
      <w:r w:rsidR="00AE159B" w:rsidRPr="0042634F">
        <w:rPr>
          <w:rFonts w:ascii="Calibri" w:hAnsi="Calibri"/>
        </w:rPr>
        <w:t xml:space="preserve">empresarial </w:t>
      </w:r>
      <w:r w:rsidR="00293AA9" w:rsidRPr="0042634F">
        <w:rPr>
          <w:rFonts w:ascii="Calibri" w:hAnsi="Calibri"/>
        </w:rPr>
        <w:t xml:space="preserve">e os investimentos em </w:t>
      </w:r>
      <w:r w:rsidR="00F67790" w:rsidRPr="0042634F">
        <w:rPr>
          <w:rFonts w:ascii="Calibri" w:hAnsi="Calibri"/>
        </w:rPr>
        <w:t>recursos</w:t>
      </w:r>
      <w:r w:rsidR="00293AA9" w:rsidRPr="0042634F">
        <w:rPr>
          <w:rFonts w:ascii="Calibri" w:hAnsi="Calibri"/>
        </w:rPr>
        <w:t xml:space="preserve"> intangíveis</w:t>
      </w:r>
      <w:r w:rsidR="009E0BE4" w:rsidRPr="0042634F">
        <w:rPr>
          <w:rFonts w:ascii="Calibri" w:hAnsi="Calibri"/>
        </w:rPr>
        <w:t xml:space="preserve">, revelando a importância das </w:t>
      </w:r>
      <w:r w:rsidR="001144EB" w:rsidRPr="0042634F">
        <w:rPr>
          <w:rFonts w:ascii="Calibri" w:hAnsi="Calibri"/>
        </w:rPr>
        <w:t xml:space="preserve">temáticas Intangíveis e Inovação como foco de </w:t>
      </w:r>
      <w:r w:rsidR="009E0BE4" w:rsidRPr="0042634F">
        <w:rPr>
          <w:rFonts w:ascii="Calibri" w:hAnsi="Calibri"/>
        </w:rPr>
        <w:t>pesquisas futuras.</w:t>
      </w:r>
    </w:p>
    <w:p w14:paraId="438BAC01" w14:textId="77777777" w:rsidR="006B147F" w:rsidRPr="0042634F" w:rsidRDefault="006B147F" w:rsidP="006B147F">
      <w:pPr>
        <w:spacing w:before="600" w:after="120"/>
        <w:rPr>
          <w:rFonts w:ascii="Calibri" w:hAnsi="Calibri"/>
          <w:b/>
          <w:lang w:val="en-US"/>
        </w:rPr>
      </w:pPr>
      <w:r w:rsidRPr="0042634F">
        <w:rPr>
          <w:rFonts w:ascii="Calibri" w:hAnsi="Calibri"/>
          <w:b/>
          <w:lang w:val="en-US"/>
        </w:rPr>
        <w:t>Referências</w:t>
      </w:r>
    </w:p>
    <w:p w14:paraId="605273BC" w14:textId="77777777" w:rsidR="00915B12" w:rsidRPr="0042634F" w:rsidRDefault="00915B12" w:rsidP="00E12B41">
      <w:pPr>
        <w:autoSpaceDE w:val="0"/>
        <w:autoSpaceDN w:val="0"/>
        <w:adjustRightInd w:val="0"/>
        <w:spacing w:after="40"/>
        <w:jc w:val="both"/>
        <w:rPr>
          <w:rFonts w:ascii="Calibri" w:hAnsi="Calibri"/>
          <w:sz w:val="22"/>
          <w:szCs w:val="22"/>
          <w:lang w:val="en-US"/>
        </w:rPr>
      </w:pPr>
      <w:proofErr w:type="gramStart"/>
      <w:r w:rsidRPr="0042634F">
        <w:rPr>
          <w:rFonts w:ascii="Calibri" w:hAnsi="Calibri"/>
          <w:sz w:val="22"/>
          <w:szCs w:val="22"/>
          <w:lang w:val="en-US"/>
        </w:rPr>
        <w:t>A</w:t>
      </w:r>
      <w:r w:rsidR="00A1712B" w:rsidRPr="0042634F">
        <w:rPr>
          <w:rFonts w:ascii="Calibri" w:hAnsi="Calibri"/>
          <w:sz w:val="22"/>
          <w:szCs w:val="22"/>
          <w:lang w:val="en-US"/>
        </w:rPr>
        <w:t>BDOLMOHAMMADI</w:t>
      </w:r>
      <w:r w:rsidRPr="0042634F">
        <w:rPr>
          <w:rFonts w:ascii="Calibri" w:hAnsi="Calibri"/>
          <w:sz w:val="22"/>
          <w:szCs w:val="22"/>
          <w:lang w:val="en-US"/>
        </w:rPr>
        <w:t>, M.</w:t>
      </w:r>
      <w:r w:rsidR="0023678A" w:rsidRPr="0042634F">
        <w:rPr>
          <w:rFonts w:ascii="Calibri" w:hAnsi="Calibri"/>
          <w:sz w:val="22"/>
          <w:szCs w:val="22"/>
          <w:lang w:val="en-US"/>
        </w:rPr>
        <w:t xml:space="preserve"> </w:t>
      </w:r>
      <w:r w:rsidRPr="0042634F">
        <w:rPr>
          <w:rFonts w:ascii="Calibri" w:hAnsi="Calibri"/>
          <w:sz w:val="22"/>
          <w:szCs w:val="22"/>
          <w:lang w:val="en-US"/>
        </w:rPr>
        <w:t>J. Intellectual capital disclosure and market capitalization.</w:t>
      </w:r>
      <w:proofErr w:type="gramEnd"/>
      <w:r w:rsidRPr="0042634F">
        <w:rPr>
          <w:rFonts w:ascii="Calibri" w:hAnsi="Calibri"/>
          <w:sz w:val="22"/>
          <w:szCs w:val="22"/>
          <w:lang w:val="en-US"/>
        </w:rPr>
        <w:t xml:space="preserve"> </w:t>
      </w:r>
      <w:proofErr w:type="gramStart"/>
      <w:r w:rsidRPr="0042634F">
        <w:rPr>
          <w:rFonts w:ascii="Calibri" w:eastAsia="SimSun" w:hAnsi="Calibri"/>
          <w:b/>
          <w:sz w:val="22"/>
          <w:szCs w:val="22"/>
          <w:lang w:val="en-US" w:eastAsia="zh-CN"/>
        </w:rPr>
        <w:t>Journal of Intellectual Capital</w:t>
      </w:r>
      <w:r w:rsidRPr="0042634F">
        <w:rPr>
          <w:rFonts w:ascii="Calibri" w:eastAsia="SimSun" w:hAnsi="Calibri"/>
          <w:sz w:val="22"/>
          <w:szCs w:val="22"/>
          <w:lang w:val="en-US" w:eastAsia="zh-CN"/>
        </w:rPr>
        <w:t xml:space="preserve">, </w:t>
      </w:r>
      <w:r w:rsidR="002658B5" w:rsidRPr="0042634F">
        <w:rPr>
          <w:rFonts w:ascii="Calibri" w:eastAsia="SimSun" w:hAnsi="Calibri"/>
          <w:sz w:val="22"/>
          <w:szCs w:val="22"/>
          <w:lang w:val="en-US" w:eastAsia="zh-CN"/>
        </w:rPr>
        <w:t xml:space="preserve">v. </w:t>
      </w:r>
      <w:r w:rsidRPr="0042634F">
        <w:rPr>
          <w:rFonts w:ascii="Calibri" w:eastAsia="SimSun" w:hAnsi="Calibri"/>
          <w:sz w:val="22"/>
          <w:szCs w:val="22"/>
          <w:lang w:val="en-US" w:eastAsia="zh-CN"/>
        </w:rPr>
        <w:t>6</w:t>
      </w:r>
      <w:r w:rsidR="002658B5" w:rsidRPr="0042634F">
        <w:rPr>
          <w:rFonts w:ascii="Calibri" w:eastAsia="SimSun" w:hAnsi="Calibri"/>
          <w:sz w:val="22"/>
          <w:szCs w:val="22"/>
          <w:lang w:val="en-US" w:eastAsia="zh-CN"/>
        </w:rPr>
        <w:t>, n.</w:t>
      </w:r>
      <w:r w:rsidR="00A12E62" w:rsidRPr="0042634F">
        <w:rPr>
          <w:rFonts w:ascii="Calibri" w:eastAsia="SimSun" w:hAnsi="Calibri"/>
          <w:sz w:val="22"/>
          <w:szCs w:val="22"/>
          <w:lang w:val="en-US" w:eastAsia="zh-CN"/>
        </w:rPr>
        <w:t xml:space="preserve"> </w:t>
      </w:r>
      <w:r w:rsidRPr="0042634F">
        <w:rPr>
          <w:rFonts w:ascii="Calibri" w:eastAsia="SimSun" w:hAnsi="Calibri"/>
          <w:sz w:val="22"/>
          <w:szCs w:val="22"/>
          <w:lang w:val="en-US" w:eastAsia="zh-CN"/>
        </w:rPr>
        <w:t xml:space="preserve">3, </w:t>
      </w:r>
      <w:r w:rsidR="002658B5" w:rsidRPr="0042634F">
        <w:rPr>
          <w:rFonts w:ascii="Calibri" w:eastAsia="SimSun" w:hAnsi="Calibri"/>
          <w:sz w:val="22"/>
          <w:szCs w:val="22"/>
          <w:lang w:val="en-US" w:eastAsia="zh-CN"/>
        </w:rPr>
        <w:t xml:space="preserve">p. </w:t>
      </w:r>
      <w:r w:rsidRPr="0042634F">
        <w:rPr>
          <w:rFonts w:ascii="Calibri" w:eastAsia="SimSun" w:hAnsi="Calibri"/>
          <w:sz w:val="22"/>
          <w:szCs w:val="22"/>
          <w:lang w:val="en-US" w:eastAsia="zh-CN"/>
        </w:rPr>
        <w:t>397-416</w:t>
      </w:r>
      <w:r w:rsidR="002658B5" w:rsidRPr="0042634F">
        <w:rPr>
          <w:rFonts w:ascii="Calibri" w:eastAsia="SimSun" w:hAnsi="Calibri"/>
          <w:sz w:val="22"/>
          <w:szCs w:val="22"/>
          <w:lang w:val="en-US" w:eastAsia="zh-CN"/>
        </w:rPr>
        <w:t>, 2005</w:t>
      </w:r>
      <w:r w:rsidRPr="0042634F">
        <w:rPr>
          <w:rFonts w:ascii="Calibri" w:eastAsia="SimSun" w:hAnsi="Calibri"/>
          <w:sz w:val="22"/>
          <w:szCs w:val="22"/>
          <w:lang w:val="en-US" w:eastAsia="zh-CN"/>
        </w:rPr>
        <w:t>.</w:t>
      </w:r>
      <w:proofErr w:type="gramEnd"/>
    </w:p>
    <w:p w14:paraId="562ED72D" w14:textId="77777777" w:rsidR="00F36B15" w:rsidRPr="0042634F" w:rsidRDefault="00F36B15" w:rsidP="00E12B41">
      <w:pPr>
        <w:autoSpaceDE w:val="0"/>
        <w:autoSpaceDN w:val="0"/>
        <w:adjustRightInd w:val="0"/>
        <w:spacing w:after="40"/>
        <w:jc w:val="both"/>
        <w:rPr>
          <w:rFonts w:ascii="Calibri" w:eastAsia="SimSun" w:hAnsi="Calibri"/>
          <w:sz w:val="22"/>
          <w:szCs w:val="22"/>
          <w:lang w:eastAsia="zh-CN"/>
        </w:rPr>
      </w:pPr>
      <w:proofErr w:type="gramStart"/>
      <w:r w:rsidRPr="0042634F">
        <w:rPr>
          <w:rFonts w:ascii="Calibri" w:hAnsi="Calibri"/>
          <w:sz w:val="22"/>
          <w:szCs w:val="22"/>
          <w:lang w:val="en-US"/>
        </w:rPr>
        <w:t>A</w:t>
      </w:r>
      <w:r w:rsidR="00A1712B" w:rsidRPr="0042634F">
        <w:rPr>
          <w:rFonts w:ascii="Calibri" w:hAnsi="Calibri"/>
          <w:sz w:val="22"/>
          <w:szCs w:val="22"/>
          <w:lang w:val="en-US"/>
        </w:rPr>
        <w:t>BEYSEKERA</w:t>
      </w:r>
      <w:r w:rsidRPr="0042634F">
        <w:rPr>
          <w:rFonts w:ascii="Calibri" w:hAnsi="Calibri"/>
          <w:sz w:val="22"/>
          <w:szCs w:val="22"/>
          <w:lang w:val="en-US"/>
        </w:rPr>
        <w:t>, I. Intellectual capital reporting between a developing and developed nation.</w:t>
      </w:r>
      <w:proofErr w:type="gramEnd"/>
      <w:r w:rsidRPr="0042634F">
        <w:rPr>
          <w:rFonts w:ascii="Calibri" w:hAnsi="Calibri"/>
          <w:sz w:val="22"/>
          <w:szCs w:val="22"/>
          <w:lang w:val="en-US"/>
        </w:rPr>
        <w:t xml:space="preserve"> </w:t>
      </w:r>
      <w:r w:rsidRPr="0042634F">
        <w:rPr>
          <w:rFonts w:ascii="Calibri" w:eastAsia="SimSun" w:hAnsi="Calibri"/>
          <w:b/>
          <w:sz w:val="22"/>
          <w:szCs w:val="22"/>
          <w:lang w:eastAsia="zh-CN"/>
        </w:rPr>
        <w:t>Journal of Intellectual Capital</w:t>
      </w:r>
      <w:r w:rsidRPr="0042634F">
        <w:rPr>
          <w:rFonts w:ascii="Calibri" w:eastAsia="SimSun" w:hAnsi="Calibri"/>
          <w:sz w:val="22"/>
          <w:szCs w:val="22"/>
          <w:lang w:eastAsia="zh-CN"/>
        </w:rPr>
        <w:t xml:space="preserve">, </w:t>
      </w:r>
      <w:r w:rsidR="00A1712B" w:rsidRPr="0042634F">
        <w:rPr>
          <w:rFonts w:ascii="Calibri" w:eastAsia="SimSun" w:hAnsi="Calibri"/>
          <w:sz w:val="22"/>
          <w:szCs w:val="22"/>
          <w:lang w:eastAsia="zh-CN"/>
        </w:rPr>
        <w:t xml:space="preserve">v. </w:t>
      </w:r>
      <w:r w:rsidRPr="0042634F">
        <w:rPr>
          <w:rFonts w:ascii="Calibri" w:eastAsia="SimSun" w:hAnsi="Calibri"/>
          <w:sz w:val="22"/>
          <w:szCs w:val="22"/>
          <w:lang w:eastAsia="zh-CN"/>
        </w:rPr>
        <w:t>8</w:t>
      </w:r>
      <w:r w:rsidR="00A1712B" w:rsidRPr="0042634F">
        <w:rPr>
          <w:rFonts w:ascii="Calibri" w:eastAsia="SimSun" w:hAnsi="Calibri"/>
          <w:sz w:val="22"/>
          <w:szCs w:val="22"/>
          <w:lang w:eastAsia="zh-CN"/>
        </w:rPr>
        <w:t xml:space="preserve">, n. </w:t>
      </w:r>
      <w:r w:rsidRPr="0042634F">
        <w:rPr>
          <w:rFonts w:ascii="Calibri" w:eastAsia="SimSun" w:hAnsi="Calibri"/>
          <w:sz w:val="22"/>
          <w:szCs w:val="22"/>
          <w:lang w:eastAsia="zh-CN"/>
        </w:rPr>
        <w:t xml:space="preserve">2, </w:t>
      </w:r>
      <w:r w:rsidR="00A1712B" w:rsidRPr="0042634F">
        <w:rPr>
          <w:rFonts w:ascii="Calibri" w:eastAsia="SimSun" w:hAnsi="Calibri"/>
          <w:sz w:val="22"/>
          <w:szCs w:val="22"/>
          <w:lang w:eastAsia="zh-CN"/>
        </w:rPr>
        <w:t xml:space="preserve">p. </w:t>
      </w:r>
      <w:r w:rsidRPr="0042634F">
        <w:rPr>
          <w:rFonts w:ascii="Calibri" w:eastAsia="SimSun" w:hAnsi="Calibri"/>
          <w:sz w:val="22"/>
          <w:szCs w:val="22"/>
          <w:lang w:eastAsia="zh-CN"/>
        </w:rPr>
        <w:t>329-345</w:t>
      </w:r>
      <w:r w:rsidR="00A1712B" w:rsidRPr="0042634F">
        <w:rPr>
          <w:rFonts w:ascii="Calibri" w:eastAsia="SimSun" w:hAnsi="Calibri"/>
          <w:sz w:val="22"/>
          <w:szCs w:val="22"/>
          <w:lang w:eastAsia="zh-CN"/>
        </w:rPr>
        <w:t>, 2007</w:t>
      </w:r>
      <w:r w:rsidRPr="0042634F">
        <w:rPr>
          <w:rFonts w:ascii="Calibri" w:eastAsia="SimSun" w:hAnsi="Calibri"/>
          <w:sz w:val="22"/>
          <w:szCs w:val="22"/>
          <w:lang w:eastAsia="zh-CN"/>
        </w:rPr>
        <w:t>.</w:t>
      </w:r>
    </w:p>
    <w:p w14:paraId="5E01B80E" w14:textId="77777777" w:rsidR="00BD144B" w:rsidRPr="0042634F" w:rsidRDefault="00BD144B" w:rsidP="00E12B41">
      <w:pPr>
        <w:autoSpaceDE w:val="0"/>
        <w:autoSpaceDN w:val="0"/>
        <w:adjustRightInd w:val="0"/>
        <w:spacing w:after="40"/>
        <w:jc w:val="both"/>
        <w:rPr>
          <w:rFonts w:ascii="Calibri" w:hAnsi="Calibri"/>
          <w:sz w:val="22"/>
          <w:szCs w:val="22"/>
        </w:rPr>
      </w:pPr>
      <w:r w:rsidRPr="0042634F">
        <w:rPr>
          <w:rFonts w:ascii="Calibri" w:hAnsi="Calibri"/>
          <w:sz w:val="22"/>
          <w:szCs w:val="22"/>
        </w:rPr>
        <w:lastRenderedPageBreak/>
        <w:t>A</w:t>
      </w:r>
      <w:r w:rsidR="00A1712B" w:rsidRPr="0042634F">
        <w:rPr>
          <w:rFonts w:ascii="Calibri" w:hAnsi="Calibri"/>
          <w:sz w:val="22"/>
          <w:szCs w:val="22"/>
        </w:rPr>
        <w:t>LMEIDA</w:t>
      </w:r>
      <w:r w:rsidRPr="0042634F">
        <w:rPr>
          <w:rFonts w:ascii="Calibri" w:hAnsi="Calibri"/>
          <w:sz w:val="22"/>
          <w:szCs w:val="22"/>
        </w:rPr>
        <w:t>, P</w:t>
      </w:r>
      <w:r w:rsidR="0085711A" w:rsidRPr="0042634F">
        <w:rPr>
          <w:rFonts w:ascii="Calibri" w:hAnsi="Calibri"/>
          <w:sz w:val="22"/>
          <w:szCs w:val="22"/>
        </w:rPr>
        <w:t>.</w:t>
      </w:r>
      <w:r w:rsidR="0023678A" w:rsidRPr="0042634F">
        <w:rPr>
          <w:rFonts w:ascii="Calibri" w:hAnsi="Calibri"/>
          <w:sz w:val="22"/>
          <w:szCs w:val="22"/>
        </w:rPr>
        <w:t xml:space="preserve"> </w:t>
      </w:r>
      <w:r w:rsidRPr="0042634F">
        <w:rPr>
          <w:rFonts w:ascii="Calibri" w:hAnsi="Calibri"/>
          <w:sz w:val="22"/>
          <w:szCs w:val="22"/>
        </w:rPr>
        <w:t>J</w:t>
      </w:r>
      <w:r w:rsidR="0085711A" w:rsidRPr="0042634F">
        <w:rPr>
          <w:rFonts w:ascii="Calibri" w:hAnsi="Calibri"/>
          <w:sz w:val="22"/>
          <w:szCs w:val="22"/>
        </w:rPr>
        <w:t>.</w:t>
      </w:r>
      <w:r w:rsidR="0023678A" w:rsidRPr="0042634F">
        <w:rPr>
          <w:rFonts w:ascii="Calibri" w:hAnsi="Calibri"/>
          <w:sz w:val="22"/>
          <w:szCs w:val="22"/>
        </w:rPr>
        <w:t xml:space="preserve"> </w:t>
      </w:r>
      <w:r w:rsidRPr="0042634F">
        <w:rPr>
          <w:rFonts w:ascii="Calibri" w:hAnsi="Calibri"/>
          <w:sz w:val="22"/>
          <w:szCs w:val="22"/>
        </w:rPr>
        <w:t>M</w:t>
      </w:r>
      <w:r w:rsidR="0085711A" w:rsidRPr="0042634F">
        <w:rPr>
          <w:rFonts w:ascii="Calibri" w:hAnsi="Calibri"/>
          <w:sz w:val="22"/>
          <w:szCs w:val="22"/>
        </w:rPr>
        <w:t>.</w:t>
      </w:r>
      <w:r w:rsidR="0023678A" w:rsidRPr="0042634F">
        <w:rPr>
          <w:rFonts w:ascii="Calibri" w:hAnsi="Calibri"/>
          <w:sz w:val="22"/>
          <w:szCs w:val="22"/>
        </w:rPr>
        <w:t xml:space="preserve"> </w:t>
      </w:r>
      <w:r w:rsidRPr="0042634F">
        <w:rPr>
          <w:rFonts w:ascii="Calibri" w:hAnsi="Calibri"/>
          <w:sz w:val="22"/>
          <w:szCs w:val="22"/>
        </w:rPr>
        <w:t>B.</w:t>
      </w:r>
      <w:r w:rsidR="00A8772A" w:rsidRPr="0042634F">
        <w:rPr>
          <w:rFonts w:ascii="Calibri" w:hAnsi="Calibri"/>
          <w:sz w:val="22"/>
          <w:szCs w:val="22"/>
        </w:rPr>
        <w:t xml:space="preserve"> </w:t>
      </w:r>
      <w:r w:rsidRPr="0042634F">
        <w:rPr>
          <w:rFonts w:ascii="Calibri" w:hAnsi="Calibri"/>
          <w:b/>
          <w:bCs/>
          <w:sz w:val="22"/>
          <w:szCs w:val="22"/>
        </w:rPr>
        <w:t>Da capacidade empreendedora aos activos intangíveis no processo</w:t>
      </w:r>
      <w:r w:rsidR="008C45E1" w:rsidRPr="0042634F">
        <w:rPr>
          <w:rFonts w:ascii="Calibri" w:hAnsi="Calibri"/>
          <w:b/>
          <w:bCs/>
          <w:sz w:val="22"/>
          <w:szCs w:val="22"/>
        </w:rPr>
        <w:t xml:space="preserve"> </w:t>
      </w:r>
      <w:r w:rsidRPr="0042634F">
        <w:rPr>
          <w:rFonts w:ascii="Calibri" w:hAnsi="Calibri"/>
          <w:b/>
          <w:bCs/>
          <w:sz w:val="22"/>
          <w:szCs w:val="22"/>
        </w:rPr>
        <w:t>de criação de empresas do conhecimento</w:t>
      </w:r>
      <w:r w:rsidRPr="0042634F">
        <w:rPr>
          <w:rFonts w:ascii="Calibri" w:hAnsi="Calibri"/>
          <w:bCs/>
          <w:sz w:val="22"/>
          <w:szCs w:val="22"/>
        </w:rPr>
        <w:t>.</w:t>
      </w:r>
      <w:r w:rsidRPr="0042634F">
        <w:rPr>
          <w:rFonts w:ascii="Calibri" w:hAnsi="Calibri"/>
          <w:sz w:val="22"/>
          <w:szCs w:val="22"/>
        </w:rPr>
        <w:t xml:space="preserve"> </w:t>
      </w:r>
      <w:r w:rsidR="00A1712B" w:rsidRPr="0042634F">
        <w:rPr>
          <w:rFonts w:ascii="Calibri" w:hAnsi="Calibri"/>
          <w:sz w:val="22"/>
          <w:szCs w:val="22"/>
        </w:rPr>
        <w:t xml:space="preserve">179 f. 2003. </w:t>
      </w:r>
      <w:r w:rsidRPr="0042634F">
        <w:rPr>
          <w:rFonts w:ascii="Calibri" w:hAnsi="Calibri"/>
          <w:sz w:val="22"/>
          <w:szCs w:val="22"/>
        </w:rPr>
        <w:t>Dissertação</w:t>
      </w:r>
      <w:r w:rsidR="0077602A" w:rsidRPr="0042634F">
        <w:rPr>
          <w:rFonts w:ascii="Calibri" w:hAnsi="Calibri"/>
          <w:sz w:val="22"/>
          <w:szCs w:val="22"/>
        </w:rPr>
        <w:t xml:space="preserve"> de </w:t>
      </w:r>
      <w:r w:rsidRPr="0042634F">
        <w:rPr>
          <w:rFonts w:ascii="Calibri" w:hAnsi="Calibri"/>
          <w:sz w:val="22"/>
          <w:szCs w:val="22"/>
        </w:rPr>
        <w:t>Mestrado em Engenharia e Gestão da Tecnologia</w:t>
      </w:r>
      <w:r w:rsidR="00C40374" w:rsidRPr="0042634F">
        <w:rPr>
          <w:rFonts w:ascii="Calibri" w:hAnsi="Calibri"/>
          <w:sz w:val="22"/>
          <w:szCs w:val="22"/>
        </w:rPr>
        <w:t>, Lisboa</w:t>
      </w:r>
      <w:r w:rsidR="00A1712B" w:rsidRPr="0042634F">
        <w:rPr>
          <w:rFonts w:ascii="Calibri" w:hAnsi="Calibri"/>
          <w:sz w:val="22"/>
          <w:szCs w:val="22"/>
        </w:rPr>
        <w:t>,</w:t>
      </w:r>
      <w:r w:rsidR="00C40374" w:rsidRPr="0042634F">
        <w:rPr>
          <w:rFonts w:ascii="Calibri" w:hAnsi="Calibri"/>
          <w:sz w:val="22"/>
          <w:szCs w:val="22"/>
        </w:rPr>
        <w:t xml:space="preserve"> </w:t>
      </w:r>
      <w:r w:rsidRPr="0042634F">
        <w:rPr>
          <w:rFonts w:ascii="Calibri" w:hAnsi="Calibri"/>
          <w:sz w:val="22"/>
          <w:szCs w:val="22"/>
        </w:rPr>
        <w:t xml:space="preserve">Universidade Técnica de Lisboa, </w:t>
      </w:r>
      <w:r w:rsidR="00A1712B" w:rsidRPr="0042634F">
        <w:rPr>
          <w:rFonts w:ascii="Calibri" w:hAnsi="Calibri"/>
          <w:sz w:val="22"/>
          <w:szCs w:val="22"/>
        </w:rPr>
        <w:t>2003</w:t>
      </w:r>
      <w:r w:rsidRPr="0042634F">
        <w:rPr>
          <w:rFonts w:ascii="Calibri" w:hAnsi="Calibri"/>
          <w:sz w:val="22"/>
          <w:szCs w:val="22"/>
        </w:rPr>
        <w:t>.</w:t>
      </w:r>
    </w:p>
    <w:p w14:paraId="02FEE1B5" w14:textId="77777777" w:rsidR="002D2253" w:rsidRPr="0042634F" w:rsidRDefault="002D2253" w:rsidP="00E12B41">
      <w:pPr>
        <w:autoSpaceDE w:val="0"/>
        <w:autoSpaceDN w:val="0"/>
        <w:adjustRightInd w:val="0"/>
        <w:spacing w:after="40"/>
        <w:jc w:val="both"/>
        <w:rPr>
          <w:rFonts w:ascii="Calibri" w:hAnsi="Calibri"/>
          <w:sz w:val="22"/>
          <w:szCs w:val="22"/>
        </w:rPr>
      </w:pPr>
      <w:r w:rsidRPr="0042634F">
        <w:rPr>
          <w:rFonts w:ascii="Calibri" w:hAnsi="Calibri"/>
          <w:bCs/>
          <w:sz w:val="22"/>
          <w:szCs w:val="22"/>
        </w:rPr>
        <w:t>A</w:t>
      </w:r>
      <w:r w:rsidR="00A8772A" w:rsidRPr="0042634F">
        <w:rPr>
          <w:rFonts w:ascii="Calibri" w:hAnsi="Calibri"/>
          <w:bCs/>
          <w:sz w:val="22"/>
          <w:szCs w:val="22"/>
        </w:rPr>
        <w:t>NTUNES</w:t>
      </w:r>
      <w:r w:rsidRPr="0042634F">
        <w:rPr>
          <w:rFonts w:ascii="Calibri" w:hAnsi="Calibri"/>
          <w:bCs/>
          <w:sz w:val="22"/>
          <w:szCs w:val="22"/>
        </w:rPr>
        <w:t>, M</w:t>
      </w:r>
      <w:r w:rsidR="0085711A" w:rsidRPr="0042634F">
        <w:rPr>
          <w:rFonts w:ascii="Calibri" w:hAnsi="Calibri"/>
          <w:bCs/>
          <w:sz w:val="22"/>
          <w:szCs w:val="22"/>
        </w:rPr>
        <w:t>.</w:t>
      </w:r>
      <w:r w:rsidR="0023678A" w:rsidRPr="0042634F">
        <w:rPr>
          <w:rFonts w:ascii="Calibri" w:hAnsi="Calibri"/>
          <w:bCs/>
          <w:sz w:val="22"/>
          <w:szCs w:val="22"/>
        </w:rPr>
        <w:t xml:space="preserve"> </w:t>
      </w:r>
      <w:r w:rsidRPr="0042634F">
        <w:rPr>
          <w:rFonts w:ascii="Calibri" w:hAnsi="Calibri"/>
          <w:bCs/>
          <w:sz w:val="22"/>
          <w:szCs w:val="22"/>
        </w:rPr>
        <w:t>T</w:t>
      </w:r>
      <w:r w:rsidR="0085711A" w:rsidRPr="0042634F">
        <w:rPr>
          <w:rFonts w:ascii="Calibri" w:hAnsi="Calibri"/>
          <w:bCs/>
          <w:sz w:val="22"/>
          <w:szCs w:val="22"/>
        </w:rPr>
        <w:t>.</w:t>
      </w:r>
      <w:r w:rsidR="0023678A" w:rsidRPr="0042634F">
        <w:rPr>
          <w:rFonts w:ascii="Calibri" w:hAnsi="Calibri"/>
          <w:bCs/>
          <w:sz w:val="22"/>
          <w:szCs w:val="22"/>
        </w:rPr>
        <w:t xml:space="preserve"> </w:t>
      </w:r>
      <w:r w:rsidRPr="0042634F">
        <w:rPr>
          <w:rFonts w:ascii="Calibri" w:hAnsi="Calibri"/>
          <w:bCs/>
          <w:sz w:val="22"/>
          <w:szCs w:val="22"/>
        </w:rPr>
        <w:t xml:space="preserve">P. </w:t>
      </w:r>
      <w:r w:rsidR="00AD6C3F" w:rsidRPr="0042634F">
        <w:rPr>
          <w:rFonts w:ascii="Calibri" w:hAnsi="Calibri"/>
          <w:bCs/>
          <w:sz w:val="22"/>
          <w:szCs w:val="22"/>
        </w:rPr>
        <w:t>A con</w:t>
      </w:r>
      <w:r w:rsidRPr="0042634F">
        <w:rPr>
          <w:rFonts w:ascii="Calibri" w:hAnsi="Calibri"/>
          <w:bCs/>
          <w:sz w:val="22"/>
          <w:szCs w:val="22"/>
        </w:rPr>
        <w:t>troladoria e o capital intelectual: um estudo empírico sobre sua gestão.</w:t>
      </w:r>
      <w:r w:rsidRPr="0042634F">
        <w:rPr>
          <w:rFonts w:ascii="Calibri" w:hAnsi="Calibri"/>
          <w:sz w:val="22"/>
          <w:szCs w:val="22"/>
        </w:rPr>
        <w:t xml:space="preserve"> </w:t>
      </w:r>
      <w:r w:rsidRPr="0042634F">
        <w:rPr>
          <w:rFonts w:ascii="Calibri" w:hAnsi="Calibri"/>
          <w:b/>
          <w:sz w:val="22"/>
          <w:szCs w:val="22"/>
        </w:rPr>
        <w:t>Revista Controladoria e Finanças</w:t>
      </w:r>
      <w:r w:rsidRPr="0042634F">
        <w:rPr>
          <w:rFonts w:ascii="Calibri" w:hAnsi="Calibri"/>
          <w:sz w:val="22"/>
          <w:szCs w:val="22"/>
        </w:rPr>
        <w:t xml:space="preserve">, </w:t>
      </w:r>
      <w:r w:rsidR="00A8772A" w:rsidRPr="0042634F">
        <w:rPr>
          <w:rFonts w:ascii="Calibri" w:hAnsi="Calibri"/>
          <w:sz w:val="22"/>
          <w:szCs w:val="22"/>
        </w:rPr>
        <w:t xml:space="preserve">v. </w:t>
      </w:r>
      <w:r w:rsidRPr="0042634F">
        <w:rPr>
          <w:rFonts w:ascii="Calibri" w:hAnsi="Calibri"/>
          <w:sz w:val="22"/>
          <w:szCs w:val="22"/>
        </w:rPr>
        <w:t>41</w:t>
      </w:r>
      <w:r w:rsidR="00A8772A" w:rsidRPr="0042634F">
        <w:rPr>
          <w:rFonts w:ascii="Calibri" w:hAnsi="Calibri"/>
          <w:sz w:val="22"/>
          <w:szCs w:val="22"/>
        </w:rPr>
        <w:t xml:space="preserve">, n. </w:t>
      </w:r>
      <w:r w:rsidR="00A25036" w:rsidRPr="0042634F">
        <w:rPr>
          <w:rFonts w:ascii="Calibri" w:hAnsi="Calibri"/>
          <w:sz w:val="22"/>
          <w:szCs w:val="22"/>
        </w:rPr>
        <w:t>3</w:t>
      </w:r>
      <w:r w:rsidRPr="0042634F">
        <w:rPr>
          <w:rFonts w:ascii="Calibri" w:hAnsi="Calibri"/>
          <w:sz w:val="22"/>
          <w:szCs w:val="22"/>
        </w:rPr>
        <w:t xml:space="preserve">, </w:t>
      </w:r>
      <w:r w:rsidR="00A8772A" w:rsidRPr="0042634F">
        <w:rPr>
          <w:rFonts w:ascii="Calibri" w:hAnsi="Calibri"/>
          <w:sz w:val="22"/>
          <w:szCs w:val="22"/>
        </w:rPr>
        <w:t xml:space="preserve">p. </w:t>
      </w:r>
      <w:r w:rsidRPr="0042634F">
        <w:rPr>
          <w:rFonts w:ascii="Calibri" w:hAnsi="Calibri"/>
          <w:sz w:val="22"/>
          <w:szCs w:val="22"/>
        </w:rPr>
        <w:t>21-37</w:t>
      </w:r>
      <w:r w:rsidR="00A8772A" w:rsidRPr="0042634F">
        <w:rPr>
          <w:rFonts w:ascii="Calibri" w:hAnsi="Calibri"/>
          <w:sz w:val="22"/>
          <w:szCs w:val="22"/>
        </w:rPr>
        <w:t>, 2006</w:t>
      </w:r>
      <w:r w:rsidRPr="0042634F">
        <w:rPr>
          <w:rFonts w:ascii="Calibri" w:hAnsi="Calibri"/>
          <w:sz w:val="22"/>
          <w:szCs w:val="22"/>
        </w:rPr>
        <w:t xml:space="preserve">. </w:t>
      </w:r>
    </w:p>
    <w:p w14:paraId="07259075" w14:textId="77777777" w:rsidR="002D2253" w:rsidRPr="0042634F" w:rsidRDefault="0085711A" w:rsidP="00E12B41">
      <w:pPr>
        <w:autoSpaceDE w:val="0"/>
        <w:autoSpaceDN w:val="0"/>
        <w:adjustRightInd w:val="0"/>
        <w:spacing w:after="40"/>
        <w:jc w:val="both"/>
        <w:rPr>
          <w:rFonts w:ascii="Calibri" w:hAnsi="Calibri"/>
          <w:sz w:val="22"/>
          <w:szCs w:val="22"/>
        </w:rPr>
      </w:pPr>
      <w:r w:rsidRPr="0042634F">
        <w:rPr>
          <w:rFonts w:ascii="Calibri" w:hAnsi="Calibri"/>
          <w:sz w:val="22"/>
          <w:szCs w:val="22"/>
        </w:rPr>
        <w:t>___</w:t>
      </w:r>
      <w:r w:rsidR="00B90A83" w:rsidRPr="0042634F">
        <w:rPr>
          <w:rFonts w:ascii="Calibri" w:hAnsi="Calibri"/>
          <w:sz w:val="22"/>
          <w:szCs w:val="22"/>
        </w:rPr>
        <w:t>___</w:t>
      </w:r>
      <w:r w:rsidRPr="0042634F">
        <w:rPr>
          <w:rFonts w:ascii="Calibri" w:hAnsi="Calibri"/>
          <w:sz w:val="22"/>
          <w:szCs w:val="22"/>
        </w:rPr>
        <w:t>___</w:t>
      </w:r>
      <w:r w:rsidR="00A8772A" w:rsidRPr="0042634F">
        <w:rPr>
          <w:rFonts w:ascii="Calibri" w:hAnsi="Calibri"/>
          <w:sz w:val="22"/>
          <w:szCs w:val="22"/>
        </w:rPr>
        <w:t xml:space="preserve">; </w:t>
      </w:r>
      <w:r w:rsidR="002D2253" w:rsidRPr="0042634F">
        <w:rPr>
          <w:rFonts w:ascii="Calibri" w:hAnsi="Calibri"/>
          <w:bCs/>
          <w:sz w:val="22"/>
          <w:szCs w:val="22"/>
        </w:rPr>
        <w:t>L</w:t>
      </w:r>
      <w:r w:rsidR="00A8772A" w:rsidRPr="0042634F">
        <w:rPr>
          <w:rFonts w:ascii="Calibri" w:hAnsi="Calibri"/>
          <w:bCs/>
          <w:sz w:val="22"/>
          <w:szCs w:val="22"/>
        </w:rPr>
        <w:t>EITE</w:t>
      </w:r>
      <w:r w:rsidR="002D2253" w:rsidRPr="0042634F">
        <w:rPr>
          <w:rFonts w:ascii="Calibri" w:hAnsi="Calibri"/>
          <w:bCs/>
          <w:sz w:val="22"/>
          <w:szCs w:val="22"/>
        </w:rPr>
        <w:t>, R</w:t>
      </w:r>
      <w:r w:rsidRPr="0042634F">
        <w:rPr>
          <w:rFonts w:ascii="Calibri" w:hAnsi="Calibri"/>
          <w:bCs/>
          <w:sz w:val="22"/>
          <w:szCs w:val="22"/>
        </w:rPr>
        <w:t>.</w:t>
      </w:r>
      <w:r w:rsidR="0023678A" w:rsidRPr="0042634F">
        <w:rPr>
          <w:rFonts w:ascii="Calibri" w:hAnsi="Calibri"/>
          <w:bCs/>
          <w:sz w:val="22"/>
          <w:szCs w:val="22"/>
        </w:rPr>
        <w:t xml:space="preserve"> </w:t>
      </w:r>
      <w:r w:rsidR="002D2253" w:rsidRPr="0042634F">
        <w:rPr>
          <w:rFonts w:ascii="Calibri" w:hAnsi="Calibri"/>
          <w:bCs/>
          <w:sz w:val="22"/>
          <w:szCs w:val="22"/>
        </w:rPr>
        <w:t xml:space="preserve">S. </w:t>
      </w:r>
      <w:r w:rsidR="002D2253" w:rsidRPr="0042634F">
        <w:rPr>
          <w:rFonts w:ascii="Calibri" w:hAnsi="Calibri"/>
          <w:sz w:val="22"/>
          <w:szCs w:val="22"/>
        </w:rPr>
        <w:t xml:space="preserve">Divulgação de informações sobre ativos intangíveis e sua utilidade para analistas de investimentos. </w:t>
      </w:r>
      <w:r w:rsidR="002D2253" w:rsidRPr="0042634F">
        <w:rPr>
          <w:rFonts w:ascii="Calibri" w:hAnsi="Calibri"/>
          <w:b/>
          <w:sz w:val="22"/>
          <w:szCs w:val="22"/>
        </w:rPr>
        <w:t>Revista Universo Contábil</w:t>
      </w:r>
      <w:r w:rsidR="002D2253" w:rsidRPr="0042634F">
        <w:rPr>
          <w:rFonts w:ascii="Calibri" w:hAnsi="Calibri"/>
          <w:sz w:val="22"/>
          <w:szCs w:val="22"/>
        </w:rPr>
        <w:t xml:space="preserve">, </w:t>
      </w:r>
      <w:r w:rsidR="00A8772A" w:rsidRPr="0042634F">
        <w:rPr>
          <w:rFonts w:ascii="Calibri" w:hAnsi="Calibri"/>
          <w:sz w:val="22"/>
          <w:szCs w:val="22"/>
        </w:rPr>
        <w:t xml:space="preserve">v. </w:t>
      </w:r>
      <w:r w:rsidR="002D2253" w:rsidRPr="0042634F">
        <w:rPr>
          <w:rFonts w:ascii="Calibri" w:hAnsi="Calibri"/>
          <w:sz w:val="22"/>
          <w:szCs w:val="22"/>
        </w:rPr>
        <w:t>4</w:t>
      </w:r>
      <w:r w:rsidR="00A8772A" w:rsidRPr="0042634F">
        <w:rPr>
          <w:rFonts w:ascii="Calibri" w:hAnsi="Calibri"/>
          <w:sz w:val="22"/>
          <w:szCs w:val="22"/>
        </w:rPr>
        <w:t xml:space="preserve">, n. </w:t>
      </w:r>
      <w:r w:rsidR="002D2253" w:rsidRPr="0042634F">
        <w:rPr>
          <w:rFonts w:ascii="Calibri" w:hAnsi="Calibri"/>
          <w:sz w:val="22"/>
          <w:szCs w:val="22"/>
        </w:rPr>
        <w:t xml:space="preserve">4, </w:t>
      </w:r>
      <w:r w:rsidR="00A8772A" w:rsidRPr="0042634F">
        <w:rPr>
          <w:rFonts w:ascii="Calibri" w:hAnsi="Calibri"/>
          <w:sz w:val="22"/>
          <w:szCs w:val="22"/>
        </w:rPr>
        <w:t xml:space="preserve">p. </w:t>
      </w:r>
      <w:r w:rsidR="00A25036" w:rsidRPr="0042634F">
        <w:rPr>
          <w:rFonts w:ascii="Calibri" w:hAnsi="Calibri"/>
          <w:sz w:val="22"/>
          <w:szCs w:val="22"/>
        </w:rPr>
        <w:t>22-38</w:t>
      </w:r>
      <w:r w:rsidR="00A8772A" w:rsidRPr="0042634F">
        <w:rPr>
          <w:rFonts w:ascii="Calibri" w:hAnsi="Calibri"/>
          <w:sz w:val="22"/>
          <w:szCs w:val="22"/>
        </w:rPr>
        <w:t>, 2008</w:t>
      </w:r>
      <w:r w:rsidR="002D2253" w:rsidRPr="0042634F">
        <w:rPr>
          <w:rFonts w:ascii="Calibri" w:hAnsi="Calibri"/>
          <w:sz w:val="22"/>
          <w:szCs w:val="22"/>
        </w:rPr>
        <w:t>.</w:t>
      </w:r>
    </w:p>
    <w:p w14:paraId="472398B8" w14:textId="77777777" w:rsidR="0023678A" w:rsidRPr="0042634F" w:rsidRDefault="0023678A" w:rsidP="00E12B41">
      <w:pPr>
        <w:autoSpaceDE w:val="0"/>
        <w:autoSpaceDN w:val="0"/>
        <w:adjustRightInd w:val="0"/>
        <w:spacing w:after="40"/>
        <w:jc w:val="both"/>
        <w:rPr>
          <w:rFonts w:ascii="Calibri" w:hAnsi="Calibri"/>
          <w:bCs/>
          <w:sz w:val="22"/>
          <w:szCs w:val="22"/>
        </w:rPr>
      </w:pPr>
      <w:r w:rsidRPr="0042634F">
        <w:rPr>
          <w:rFonts w:ascii="Calibri" w:hAnsi="Calibri"/>
          <w:sz w:val="22"/>
          <w:szCs w:val="22"/>
        </w:rPr>
        <w:t>_________</w:t>
      </w:r>
      <w:r w:rsidR="00A8772A" w:rsidRPr="0042634F">
        <w:rPr>
          <w:rFonts w:ascii="Calibri" w:hAnsi="Calibri"/>
          <w:sz w:val="22"/>
          <w:szCs w:val="22"/>
        </w:rPr>
        <w:t>; MARTINS</w:t>
      </w:r>
      <w:r w:rsidRPr="0042634F">
        <w:rPr>
          <w:rFonts w:ascii="Calibri" w:hAnsi="Calibri"/>
          <w:bCs/>
          <w:sz w:val="22"/>
          <w:szCs w:val="22"/>
        </w:rPr>
        <w:t xml:space="preserve">, E. Gerenciando o capital intelectual: uma abordagem empírica baseada na controladoria de grandes empresas brasileiras. </w:t>
      </w:r>
      <w:r w:rsidRPr="0042634F">
        <w:rPr>
          <w:rFonts w:ascii="Calibri" w:hAnsi="Calibri"/>
          <w:b/>
          <w:bCs/>
          <w:sz w:val="22"/>
          <w:szCs w:val="22"/>
        </w:rPr>
        <w:t>Revista Eletrônica de Administração</w:t>
      </w:r>
      <w:r w:rsidRPr="0042634F">
        <w:rPr>
          <w:rFonts w:ascii="Calibri" w:hAnsi="Calibri"/>
          <w:bCs/>
          <w:sz w:val="22"/>
          <w:szCs w:val="22"/>
        </w:rPr>
        <w:t xml:space="preserve">, </w:t>
      </w:r>
      <w:r w:rsidR="00A8772A" w:rsidRPr="0042634F">
        <w:rPr>
          <w:rFonts w:ascii="Calibri" w:hAnsi="Calibri"/>
          <w:bCs/>
          <w:sz w:val="22"/>
          <w:szCs w:val="22"/>
        </w:rPr>
        <w:t xml:space="preserve">v. </w:t>
      </w:r>
      <w:r w:rsidRPr="0042634F">
        <w:rPr>
          <w:rFonts w:ascii="Calibri" w:hAnsi="Calibri"/>
          <w:bCs/>
          <w:sz w:val="22"/>
          <w:szCs w:val="22"/>
        </w:rPr>
        <w:t>13</w:t>
      </w:r>
      <w:r w:rsidR="00A8772A" w:rsidRPr="0042634F">
        <w:rPr>
          <w:rFonts w:ascii="Calibri" w:hAnsi="Calibri"/>
          <w:bCs/>
          <w:sz w:val="22"/>
          <w:szCs w:val="22"/>
        </w:rPr>
        <w:t xml:space="preserve">, n. </w:t>
      </w:r>
      <w:r w:rsidRPr="0042634F">
        <w:rPr>
          <w:rFonts w:ascii="Calibri" w:hAnsi="Calibri"/>
          <w:bCs/>
          <w:sz w:val="22"/>
          <w:szCs w:val="22"/>
        </w:rPr>
        <w:t>1</w:t>
      </w:r>
      <w:r w:rsidR="00CC34C8" w:rsidRPr="0042634F">
        <w:rPr>
          <w:rFonts w:ascii="Calibri" w:hAnsi="Calibri"/>
          <w:bCs/>
          <w:sz w:val="22"/>
          <w:szCs w:val="22"/>
        </w:rPr>
        <w:t xml:space="preserve">, </w:t>
      </w:r>
      <w:r w:rsidR="00A8772A" w:rsidRPr="0042634F">
        <w:rPr>
          <w:rFonts w:ascii="Calibri" w:hAnsi="Calibri"/>
          <w:bCs/>
          <w:sz w:val="22"/>
          <w:szCs w:val="22"/>
        </w:rPr>
        <w:t xml:space="preserve">p. </w:t>
      </w:r>
      <w:r w:rsidRPr="0042634F">
        <w:rPr>
          <w:rFonts w:ascii="Calibri" w:hAnsi="Calibri"/>
          <w:bCs/>
          <w:sz w:val="22"/>
          <w:szCs w:val="22"/>
        </w:rPr>
        <w:t>1-22</w:t>
      </w:r>
      <w:r w:rsidR="00A8772A" w:rsidRPr="0042634F">
        <w:rPr>
          <w:rFonts w:ascii="Calibri" w:hAnsi="Calibri"/>
          <w:bCs/>
          <w:sz w:val="22"/>
          <w:szCs w:val="22"/>
        </w:rPr>
        <w:t>, 2007</w:t>
      </w:r>
      <w:r w:rsidRPr="0042634F">
        <w:rPr>
          <w:rFonts w:ascii="Calibri" w:hAnsi="Calibri"/>
          <w:bCs/>
          <w:sz w:val="22"/>
          <w:szCs w:val="22"/>
        </w:rPr>
        <w:t>.</w:t>
      </w:r>
    </w:p>
    <w:p w14:paraId="3BA6AEDD" w14:textId="77777777" w:rsidR="00845FC6" w:rsidRPr="0042634F" w:rsidRDefault="00EF579E" w:rsidP="00E12B41">
      <w:pPr>
        <w:autoSpaceDE w:val="0"/>
        <w:autoSpaceDN w:val="0"/>
        <w:adjustRightInd w:val="0"/>
        <w:spacing w:after="40"/>
        <w:jc w:val="both"/>
        <w:rPr>
          <w:rFonts w:ascii="Calibri" w:hAnsi="Calibri"/>
          <w:sz w:val="22"/>
          <w:szCs w:val="22"/>
        </w:rPr>
      </w:pPr>
      <w:r w:rsidRPr="0042634F">
        <w:rPr>
          <w:rFonts w:ascii="Calibri" w:hAnsi="Calibri"/>
          <w:sz w:val="22"/>
          <w:szCs w:val="22"/>
        </w:rPr>
        <w:t>B</w:t>
      </w:r>
      <w:r w:rsidR="00A8772A" w:rsidRPr="0042634F">
        <w:rPr>
          <w:rFonts w:ascii="Calibri" w:hAnsi="Calibri"/>
          <w:sz w:val="22"/>
          <w:szCs w:val="22"/>
        </w:rPr>
        <w:t>ACKE</w:t>
      </w:r>
      <w:r w:rsidRPr="0042634F">
        <w:rPr>
          <w:rFonts w:ascii="Calibri" w:hAnsi="Calibri"/>
          <w:sz w:val="22"/>
          <w:szCs w:val="22"/>
        </w:rPr>
        <w:t>, R.</w:t>
      </w:r>
      <w:r w:rsidR="0023678A" w:rsidRPr="0042634F">
        <w:rPr>
          <w:rFonts w:ascii="Calibri" w:hAnsi="Calibri"/>
          <w:sz w:val="22"/>
          <w:szCs w:val="22"/>
        </w:rPr>
        <w:t xml:space="preserve"> </w:t>
      </w:r>
      <w:r w:rsidRPr="0042634F">
        <w:rPr>
          <w:rFonts w:ascii="Calibri" w:hAnsi="Calibri"/>
          <w:sz w:val="22"/>
          <w:szCs w:val="22"/>
        </w:rPr>
        <w:t>G.</w:t>
      </w:r>
      <w:r w:rsidR="00A8772A" w:rsidRPr="0042634F">
        <w:rPr>
          <w:rFonts w:ascii="Calibri" w:hAnsi="Calibri"/>
          <w:sz w:val="22"/>
          <w:szCs w:val="22"/>
        </w:rPr>
        <w:t>;</w:t>
      </w:r>
      <w:r w:rsidR="00EF0B1D" w:rsidRPr="0042634F">
        <w:rPr>
          <w:rFonts w:ascii="Calibri" w:hAnsi="Calibri"/>
          <w:sz w:val="22"/>
          <w:szCs w:val="22"/>
        </w:rPr>
        <w:t xml:space="preserve"> </w:t>
      </w:r>
      <w:r w:rsidRPr="0042634F">
        <w:rPr>
          <w:rFonts w:ascii="Calibri" w:hAnsi="Calibri"/>
          <w:sz w:val="22"/>
          <w:szCs w:val="22"/>
        </w:rPr>
        <w:t>O</w:t>
      </w:r>
      <w:r w:rsidR="00A8772A" w:rsidRPr="0042634F">
        <w:rPr>
          <w:rFonts w:ascii="Calibri" w:hAnsi="Calibri"/>
          <w:sz w:val="22"/>
          <w:szCs w:val="22"/>
        </w:rPr>
        <w:t>TT</w:t>
      </w:r>
      <w:r w:rsidRPr="0042634F">
        <w:rPr>
          <w:rFonts w:ascii="Calibri" w:hAnsi="Calibri"/>
          <w:sz w:val="22"/>
          <w:szCs w:val="22"/>
        </w:rPr>
        <w:t>, E.</w:t>
      </w:r>
      <w:r w:rsidR="00A8772A" w:rsidRPr="0042634F">
        <w:rPr>
          <w:rFonts w:ascii="Calibri" w:hAnsi="Calibri"/>
          <w:sz w:val="22"/>
          <w:szCs w:val="22"/>
        </w:rPr>
        <w:t>;</w:t>
      </w:r>
      <w:r w:rsidRPr="0042634F">
        <w:rPr>
          <w:rFonts w:ascii="Calibri" w:hAnsi="Calibri"/>
          <w:sz w:val="22"/>
          <w:szCs w:val="22"/>
        </w:rPr>
        <w:t xml:space="preserve"> W</w:t>
      </w:r>
      <w:r w:rsidR="00A8772A" w:rsidRPr="0042634F">
        <w:rPr>
          <w:rFonts w:ascii="Calibri" w:hAnsi="Calibri"/>
          <w:sz w:val="22"/>
          <w:szCs w:val="22"/>
        </w:rPr>
        <w:t>IETHAEUPER</w:t>
      </w:r>
      <w:r w:rsidRPr="0042634F">
        <w:rPr>
          <w:rFonts w:ascii="Calibri" w:hAnsi="Calibri"/>
          <w:sz w:val="22"/>
          <w:szCs w:val="22"/>
        </w:rPr>
        <w:t xml:space="preserve">, D. Evidenciação do capital intelectual: análise de conteúdo dos </w:t>
      </w:r>
      <w:r w:rsidR="0023678A" w:rsidRPr="0042634F">
        <w:rPr>
          <w:rFonts w:ascii="Calibri" w:hAnsi="Calibri"/>
          <w:sz w:val="22"/>
          <w:szCs w:val="22"/>
        </w:rPr>
        <w:t xml:space="preserve">relatórios </w:t>
      </w:r>
      <w:r w:rsidRPr="0042634F">
        <w:rPr>
          <w:rFonts w:ascii="Calibri" w:hAnsi="Calibri"/>
          <w:sz w:val="22"/>
          <w:szCs w:val="22"/>
        </w:rPr>
        <w:t xml:space="preserve">de </w:t>
      </w:r>
      <w:r w:rsidR="0023678A" w:rsidRPr="0042634F">
        <w:rPr>
          <w:rFonts w:ascii="Calibri" w:hAnsi="Calibri"/>
          <w:sz w:val="22"/>
          <w:szCs w:val="22"/>
        </w:rPr>
        <w:t xml:space="preserve">administração </w:t>
      </w:r>
      <w:r w:rsidRPr="0042634F">
        <w:rPr>
          <w:rFonts w:ascii="Calibri" w:hAnsi="Calibri"/>
          <w:sz w:val="22"/>
          <w:szCs w:val="22"/>
        </w:rPr>
        <w:t>de companhias abertas brasileiras.</w:t>
      </w:r>
      <w:r w:rsidR="00845FC6" w:rsidRPr="0042634F">
        <w:rPr>
          <w:rFonts w:ascii="Calibri" w:hAnsi="Calibri"/>
          <w:sz w:val="22"/>
          <w:szCs w:val="22"/>
        </w:rPr>
        <w:t xml:space="preserve"> In: ENCONTRO DA ASSOCIAÇÃO NACIONAL DE PÓS-GRADUAÇÃO E PESQUISA EM ADMINISTRAÇÃO - EnANPAD, 29., 2005, Brasília. </w:t>
      </w:r>
      <w:r w:rsidR="00845FC6" w:rsidRPr="0042634F">
        <w:rPr>
          <w:rFonts w:ascii="Calibri" w:hAnsi="Calibri"/>
          <w:b/>
          <w:sz w:val="22"/>
          <w:szCs w:val="22"/>
        </w:rPr>
        <w:t>Anais...</w:t>
      </w:r>
      <w:r w:rsidR="00845FC6" w:rsidRPr="0042634F">
        <w:rPr>
          <w:rFonts w:ascii="Calibri" w:hAnsi="Calibri"/>
          <w:sz w:val="22"/>
          <w:szCs w:val="22"/>
        </w:rPr>
        <w:t xml:space="preserve">  Rio de Janeiro: ANPAD, 2005. CD-ROM.</w:t>
      </w:r>
    </w:p>
    <w:p w14:paraId="048F31A6" w14:textId="77777777" w:rsidR="005B745B" w:rsidRPr="0042634F" w:rsidRDefault="005B745B" w:rsidP="00E12B41">
      <w:pPr>
        <w:autoSpaceDE w:val="0"/>
        <w:spacing w:after="40"/>
        <w:ind w:right="191"/>
        <w:jc w:val="both"/>
        <w:rPr>
          <w:rFonts w:ascii="Calibri" w:hAnsi="Calibri"/>
          <w:color w:val="000000"/>
          <w:sz w:val="22"/>
          <w:szCs w:val="22"/>
        </w:rPr>
      </w:pPr>
      <w:r w:rsidRPr="0042634F">
        <w:rPr>
          <w:rFonts w:ascii="Calibri" w:hAnsi="Calibri"/>
          <w:color w:val="000000"/>
          <w:sz w:val="22"/>
          <w:szCs w:val="22"/>
        </w:rPr>
        <w:t>B</w:t>
      </w:r>
      <w:r w:rsidR="006D1D0F" w:rsidRPr="0042634F">
        <w:rPr>
          <w:rFonts w:ascii="Calibri" w:hAnsi="Calibri"/>
          <w:color w:val="000000"/>
          <w:sz w:val="22"/>
          <w:szCs w:val="22"/>
        </w:rPr>
        <w:t>ARDIN</w:t>
      </w:r>
      <w:r w:rsidRPr="0042634F">
        <w:rPr>
          <w:rFonts w:ascii="Calibri" w:hAnsi="Calibri"/>
          <w:color w:val="000000"/>
          <w:sz w:val="22"/>
          <w:szCs w:val="22"/>
        </w:rPr>
        <w:t xml:space="preserve">, L. </w:t>
      </w:r>
      <w:r w:rsidRPr="0042634F">
        <w:rPr>
          <w:rFonts w:ascii="Calibri" w:hAnsi="Calibri"/>
          <w:b/>
          <w:color w:val="000000"/>
          <w:sz w:val="22"/>
          <w:szCs w:val="22"/>
        </w:rPr>
        <w:t>Análise de conteúdo</w:t>
      </w:r>
      <w:r w:rsidRPr="0042634F">
        <w:rPr>
          <w:rFonts w:ascii="Calibri" w:hAnsi="Calibri"/>
          <w:color w:val="000000"/>
          <w:sz w:val="22"/>
          <w:szCs w:val="22"/>
        </w:rPr>
        <w:t>. Lisboa</w:t>
      </w:r>
      <w:r w:rsidR="000D388A" w:rsidRPr="0042634F">
        <w:rPr>
          <w:rFonts w:ascii="Calibri" w:hAnsi="Calibri"/>
          <w:color w:val="000000"/>
          <w:sz w:val="22"/>
          <w:szCs w:val="22"/>
        </w:rPr>
        <w:t>:</w:t>
      </w:r>
      <w:r w:rsidRPr="0042634F">
        <w:rPr>
          <w:rFonts w:ascii="Calibri" w:hAnsi="Calibri"/>
          <w:color w:val="000000"/>
          <w:sz w:val="22"/>
          <w:szCs w:val="22"/>
        </w:rPr>
        <w:t xml:space="preserve"> Edições 70</w:t>
      </w:r>
      <w:r w:rsidR="006D1D0F" w:rsidRPr="0042634F">
        <w:rPr>
          <w:rFonts w:ascii="Calibri" w:hAnsi="Calibri"/>
          <w:color w:val="000000"/>
          <w:sz w:val="22"/>
          <w:szCs w:val="22"/>
        </w:rPr>
        <w:t>, 1977</w:t>
      </w:r>
      <w:r w:rsidRPr="0042634F">
        <w:rPr>
          <w:rFonts w:ascii="Calibri" w:hAnsi="Calibri"/>
          <w:color w:val="000000"/>
          <w:sz w:val="22"/>
          <w:szCs w:val="22"/>
        </w:rPr>
        <w:t>.</w:t>
      </w:r>
    </w:p>
    <w:p w14:paraId="04706D39" w14:textId="77777777" w:rsidR="002D2253" w:rsidRPr="0042634F" w:rsidRDefault="002D2253" w:rsidP="00E12B41">
      <w:pPr>
        <w:autoSpaceDE w:val="0"/>
        <w:adjustRightInd w:val="0"/>
        <w:spacing w:after="40"/>
        <w:jc w:val="both"/>
        <w:rPr>
          <w:rFonts w:ascii="Calibri" w:hAnsi="Calibri"/>
          <w:sz w:val="22"/>
          <w:szCs w:val="22"/>
        </w:rPr>
      </w:pPr>
      <w:r w:rsidRPr="0042634F">
        <w:rPr>
          <w:rFonts w:ascii="Calibri" w:hAnsi="Calibri"/>
          <w:sz w:val="22"/>
          <w:szCs w:val="22"/>
        </w:rPr>
        <w:t>BM&amp;FB</w:t>
      </w:r>
      <w:r w:rsidR="00C96EC3" w:rsidRPr="0042634F">
        <w:rPr>
          <w:rFonts w:ascii="Calibri" w:hAnsi="Calibri"/>
          <w:sz w:val="22"/>
          <w:szCs w:val="22"/>
        </w:rPr>
        <w:t>ovespa</w:t>
      </w:r>
      <w:r w:rsidRPr="0042634F">
        <w:rPr>
          <w:rFonts w:ascii="Calibri" w:hAnsi="Calibri"/>
          <w:sz w:val="22"/>
          <w:szCs w:val="22"/>
        </w:rPr>
        <w:t xml:space="preserve"> – Bolsa de Valores de São Paulo. Disponível em: </w:t>
      </w:r>
      <w:r w:rsidR="00FE2CB6" w:rsidRPr="0042634F">
        <w:rPr>
          <w:rFonts w:ascii="Calibri" w:hAnsi="Calibri"/>
          <w:sz w:val="22"/>
          <w:szCs w:val="22"/>
        </w:rPr>
        <w:t>&lt;</w:t>
      </w:r>
      <w:hyperlink r:id="rId10" w:history="1">
        <w:r w:rsidR="00460A67" w:rsidRPr="0042634F">
          <w:rPr>
            <w:rStyle w:val="Hyperlink"/>
            <w:rFonts w:ascii="Calibri" w:hAnsi="Calibri"/>
            <w:sz w:val="22"/>
            <w:szCs w:val="22"/>
          </w:rPr>
          <w:t>http://www.BM&amp;FBovespa.com.br</w:t>
        </w:r>
      </w:hyperlink>
      <w:r w:rsidR="00FE2CB6" w:rsidRPr="0042634F">
        <w:rPr>
          <w:rFonts w:ascii="Calibri" w:hAnsi="Calibri"/>
          <w:sz w:val="22"/>
          <w:szCs w:val="22"/>
        </w:rPr>
        <w:t>&gt;</w:t>
      </w:r>
      <w:r w:rsidRPr="0042634F">
        <w:rPr>
          <w:rFonts w:ascii="Calibri" w:hAnsi="Calibri"/>
          <w:sz w:val="22"/>
          <w:szCs w:val="22"/>
        </w:rPr>
        <w:t xml:space="preserve">. Acesso em: </w:t>
      </w:r>
      <w:r w:rsidR="006F0497" w:rsidRPr="0042634F">
        <w:rPr>
          <w:rFonts w:ascii="Calibri" w:hAnsi="Calibri"/>
          <w:sz w:val="22"/>
          <w:szCs w:val="22"/>
        </w:rPr>
        <w:t>6 j</w:t>
      </w:r>
      <w:r w:rsidR="002513AA" w:rsidRPr="0042634F">
        <w:rPr>
          <w:rFonts w:ascii="Calibri" w:hAnsi="Calibri"/>
          <w:sz w:val="22"/>
          <w:szCs w:val="22"/>
        </w:rPr>
        <w:t>a</w:t>
      </w:r>
      <w:r w:rsidR="006F0497" w:rsidRPr="0042634F">
        <w:rPr>
          <w:rFonts w:ascii="Calibri" w:hAnsi="Calibri"/>
          <w:sz w:val="22"/>
          <w:szCs w:val="22"/>
        </w:rPr>
        <w:t>n. 201</w:t>
      </w:r>
      <w:r w:rsidR="002513AA" w:rsidRPr="0042634F">
        <w:rPr>
          <w:rFonts w:ascii="Calibri" w:hAnsi="Calibri"/>
          <w:sz w:val="22"/>
          <w:szCs w:val="22"/>
        </w:rPr>
        <w:t>2</w:t>
      </w:r>
      <w:r w:rsidRPr="0042634F">
        <w:rPr>
          <w:rFonts w:ascii="Calibri" w:hAnsi="Calibri"/>
          <w:sz w:val="22"/>
          <w:szCs w:val="22"/>
        </w:rPr>
        <w:t>.</w:t>
      </w:r>
    </w:p>
    <w:p w14:paraId="681AD4DC" w14:textId="77777777" w:rsidR="00D9113C" w:rsidRPr="0042634F" w:rsidRDefault="00D9113C" w:rsidP="00E12B41">
      <w:pPr>
        <w:autoSpaceDE w:val="0"/>
        <w:adjustRightInd w:val="0"/>
        <w:spacing w:after="40"/>
        <w:jc w:val="both"/>
        <w:rPr>
          <w:rFonts w:ascii="Calibri" w:hAnsi="Calibri"/>
          <w:sz w:val="22"/>
          <w:szCs w:val="22"/>
        </w:rPr>
      </w:pPr>
      <w:r w:rsidRPr="0042634F">
        <w:rPr>
          <w:rFonts w:ascii="Calibri" w:hAnsi="Calibri"/>
          <w:sz w:val="22"/>
          <w:szCs w:val="22"/>
        </w:rPr>
        <w:t>B</w:t>
      </w:r>
      <w:r w:rsidR="006D1D0F" w:rsidRPr="0042634F">
        <w:rPr>
          <w:rFonts w:ascii="Calibri" w:hAnsi="Calibri"/>
          <w:sz w:val="22"/>
          <w:szCs w:val="22"/>
        </w:rPr>
        <w:t>RASIL</w:t>
      </w:r>
      <w:r w:rsidRPr="0042634F">
        <w:rPr>
          <w:rFonts w:ascii="Calibri" w:hAnsi="Calibri"/>
          <w:sz w:val="22"/>
          <w:szCs w:val="22"/>
        </w:rPr>
        <w:t xml:space="preserve">. </w:t>
      </w:r>
      <w:r w:rsidRPr="0042634F">
        <w:rPr>
          <w:rFonts w:ascii="Calibri" w:hAnsi="Calibri"/>
          <w:b/>
          <w:sz w:val="22"/>
          <w:szCs w:val="22"/>
        </w:rPr>
        <w:t>Lei nº 6.404</w:t>
      </w:r>
      <w:r w:rsidRPr="0042634F">
        <w:rPr>
          <w:rFonts w:ascii="Calibri" w:hAnsi="Calibri"/>
          <w:sz w:val="22"/>
          <w:szCs w:val="22"/>
        </w:rPr>
        <w:t xml:space="preserve">, de 15 de dezembro de 1976. Dispõe sobre as </w:t>
      </w:r>
      <w:r w:rsidR="006F0497" w:rsidRPr="0042634F">
        <w:rPr>
          <w:rFonts w:ascii="Calibri" w:hAnsi="Calibri"/>
          <w:sz w:val="22"/>
          <w:szCs w:val="22"/>
        </w:rPr>
        <w:t xml:space="preserve">sociedades </w:t>
      </w:r>
      <w:r w:rsidRPr="0042634F">
        <w:rPr>
          <w:rFonts w:ascii="Calibri" w:hAnsi="Calibri"/>
          <w:sz w:val="22"/>
          <w:szCs w:val="22"/>
        </w:rPr>
        <w:t xml:space="preserve">por </w:t>
      </w:r>
      <w:r w:rsidR="006F0497" w:rsidRPr="0042634F">
        <w:rPr>
          <w:rFonts w:ascii="Calibri" w:hAnsi="Calibri"/>
          <w:sz w:val="22"/>
          <w:szCs w:val="22"/>
        </w:rPr>
        <w:t>ações</w:t>
      </w:r>
      <w:r w:rsidRPr="0042634F">
        <w:rPr>
          <w:rFonts w:ascii="Calibri" w:hAnsi="Calibri"/>
          <w:sz w:val="22"/>
          <w:szCs w:val="22"/>
        </w:rPr>
        <w:t xml:space="preserve">. Disponível em: </w:t>
      </w:r>
      <w:r w:rsidR="00FE2CB6" w:rsidRPr="0042634F">
        <w:rPr>
          <w:rFonts w:ascii="Calibri" w:hAnsi="Calibri"/>
          <w:sz w:val="22"/>
          <w:szCs w:val="22"/>
        </w:rPr>
        <w:t>&lt;</w:t>
      </w:r>
      <w:hyperlink r:id="rId11" w:history="1">
        <w:r w:rsidRPr="0042634F">
          <w:rPr>
            <w:rStyle w:val="Hyperlink"/>
            <w:rFonts w:ascii="Calibri" w:hAnsi="Calibri"/>
            <w:sz w:val="22"/>
            <w:szCs w:val="22"/>
          </w:rPr>
          <w:t>http://www.planalto.gov.br/CCIVIL/LEIS/L6404consol.htm</w:t>
        </w:r>
      </w:hyperlink>
      <w:r w:rsidR="009C6C90" w:rsidRPr="0042634F">
        <w:rPr>
          <w:rFonts w:ascii="Calibri" w:hAnsi="Calibri"/>
          <w:sz w:val="22"/>
          <w:szCs w:val="22"/>
        </w:rPr>
        <w:t>&gt;</w:t>
      </w:r>
      <w:r w:rsidRPr="0042634F">
        <w:rPr>
          <w:rFonts w:ascii="Calibri" w:hAnsi="Calibri"/>
          <w:sz w:val="22"/>
          <w:szCs w:val="22"/>
        </w:rPr>
        <w:t>. Acesso em:</w:t>
      </w:r>
      <w:r w:rsidR="006F0497" w:rsidRPr="0042634F">
        <w:rPr>
          <w:rFonts w:ascii="Calibri" w:hAnsi="Calibri"/>
          <w:sz w:val="22"/>
          <w:szCs w:val="22"/>
        </w:rPr>
        <w:t xml:space="preserve"> 6 j</w:t>
      </w:r>
      <w:r w:rsidR="002513AA" w:rsidRPr="0042634F">
        <w:rPr>
          <w:rFonts w:ascii="Calibri" w:hAnsi="Calibri"/>
          <w:sz w:val="22"/>
          <w:szCs w:val="22"/>
        </w:rPr>
        <w:t>a</w:t>
      </w:r>
      <w:r w:rsidR="006F0497" w:rsidRPr="0042634F">
        <w:rPr>
          <w:rFonts w:ascii="Calibri" w:hAnsi="Calibri"/>
          <w:sz w:val="22"/>
          <w:szCs w:val="22"/>
        </w:rPr>
        <w:t>n. 201</w:t>
      </w:r>
      <w:r w:rsidR="002513AA" w:rsidRPr="0042634F">
        <w:rPr>
          <w:rFonts w:ascii="Calibri" w:hAnsi="Calibri"/>
          <w:sz w:val="22"/>
          <w:szCs w:val="22"/>
        </w:rPr>
        <w:t>2</w:t>
      </w:r>
      <w:r w:rsidRPr="0042634F">
        <w:rPr>
          <w:rFonts w:ascii="Calibri" w:hAnsi="Calibri"/>
          <w:sz w:val="22"/>
          <w:szCs w:val="22"/>
        </w:rPr>
        <w:t>.</w:t>
      </w:r>
    </w:p>
    <w:p w14:paraId="6864DBC1" w14:textId="77777777" w:rsidR="00710E98" w:rsidRPr="0042634F" w:rsidRDefault="00710E98" w:rsidP="00E12B41">
      <w:pPr>
        <w:autoSpaceDE w:val="0"/>
        <w:adjustRightInd w:val="0"/>
        <w:spacing w:after="40"/>
        <w:jc w:val="both"/>
        <w:rPr>
          <w:rFonts w:ascii="Calibri" w:hAnsi="Calibri"/>
          <w:sz w:val="22"/>
          <w:szCs w:val="22"/>
        </w:rPr>
      </w:pPr>
      <w:r w:rsidRPr="0042634F">
        <w:rPr>
          <w:rFonts w:ascii="Calibri" w:hAnsi="Calibri"/>
          <w:sz w:val="22"/>
          <w:szCs w:val="22"/>
        </w:rPr>
        <w:t xml:space="preserve">_________. </w:t>
      </w:r>
      <w:r w:rsidRPr="0042634F">
        <w:rPr>
          <w:rFonts w:ascii="Calibri" w:hAnsi="Calibri"/>
          <w:b/>
          <w:sz w:val="22"/>
          <w:szCs w:val="22"/>
        </w:rPr>
        <w:t>Lei nº 11.638</w:t>
      </w:r>
      <w:r w:rsidRPr="0042634F">
        <w:rPr>
          <w:rFonts w:ascii="Calibri" w:hAnsi="Calibri"/>
          <w:sz w:val="22"/>
          <w:szCs w:val="22"/>
        </w:rPr>
        <w:t xml:space="preserve">, de 28 de dezembro de 2007. Altera e revoga dispositivos da Lei nº 6.404, de 15 de dezembro de 1976, e da Lei nº 6.385, de 7 de dezembro de 1976, e estende às sociedades de grande porte disposições relativas à elaboração e divulgação de demonstrações financeiras. Disponível em: </w:t>
      </w:r>
      <w:r w:rsidR="009C6C90" w:rsidRPr="0042634F">
        <w:rPr>
          <w:rFonts w:ascii="Calibri" w:hAnsi="Calibri"/>
          <w:sz w:val="22"/>
          <w:szCs w:val="22"/>
        </w:rPr>
        <w:t>&lt;</w:t>
      </w:r>
      <w:hyperlink r:id="rId12" w:history="1">
        <w:r w:rsidRPr="0042634F">
          <w:rPr>
            <w:rStyle w:val="Hyperlink"/>
            <w:rFonts w:ascii="Calibri" w:hAnsi="Calibri"/>
            <w:sz w:val="22"/>
            <w:szCs w:val="22"/>
          </w:rPr>
          <w:t>http://www.planalto.gov.br/ccivil_03/_ato2007-2010/2007/Lei/L11638.htm</w:t>
        </w:r>
      </w:hyperlink>
      <w:r w:rsidR="009C6C90" w:rsidRPr="0042634F">
        <w:rPr>
          <w:rFonts w:ascii="Calibri" w:hAnsi="Calibri"/>
          <w:sz w:val="22"/>
          <w:szCs w:val="22"/>
        </w:rPr>
        <w:t>&gt;</w:t>
      </w:r>
      <w:r w:rsidRPr="0042634F">
        <w:rPr>
          <w:rFonts w:ascii="Calibri" w:hAnsi="Calibri"/>
          <w:sz w:val="22"/>
          <w:szCs w:val="22"/>
        </w:rPr>
        <w:t xml:space="preserve">. Acesso em: </w:t>
      </w:r>
      <w:r w:rsidR="006F0497" w:rsidRPr="0042634F">
        <w:rPr>
          <w:rFonts w:ascii="Calibri" w:hAnsi="Calibri"/>
          <w:sz w:val="22"/>
          <w:szCs w:val="22"/>
        </w:rPr>
        <w:t>6 j</w:t>
      </w:r>
      <w:r w:rsidR="002513AA" w:rsidRPr="0042634F">
        <w:rPr>
          <w:rFonts w:ascii="Calibri" w:hAnsi="Calibri"/>
          <w:sz w:val="22"/>
          <w:szCs w:val="22"/>
        </w:rPr>
        <w:t>a</w:t>
      </w:r>
      <w:r w:rsidR="006F0497" w:rsidRPr="0042634F">
        <w:rPr>
          <w:rFonts w:ascii="Calibri" w:hAnsi="Calibri"/>
          <w:sz w:val="22"/>
          <w:szCs w:val="22"/>
        </w:rPr>
        <w:t>n. 201</w:t>
      </w:r>
      <w:r w:rsidR="002513AA" w:rsidRPr="0042634F">
        <w:rPr>
          <w:rFonts w:ascii="Calibri" w:hAnsi="Calibri"/>
          <w:sz w:val="22"/>
          <w:szCs w:val="22"/>
        </w:rPr>
        <w:t>2</w:t>
      </w:r>
      <w:r w:rsidRPr="0042634F">
        <w:rPr>
          <w:rFonts w:ascii="Calibri" w:hAnsi="Calibri"/>
          <w:sz w:val="22"/>
          <w:szCs w:val="22"/>
        </w:rPr>
        <w:t>.</w:t>
      </w:r>
    </w:p>
    <w:p w14:paraId="004F612B" w14:textId="77777777" w:rsidR="002D2253" w:rsidRPr="0042634F" w:rsidRDefault="00710E98" w:rsidP="00E12B41">
      <w:pPr>
        <w:autoSpaceDE w:val="0"/>
        <w:adjustRightInd w:val="0"/>
        <w:spacing w:after="40"/>
        <w:jc w:val="both"/>
        <w:rPr>
          <w:rFonts w:ascii="Calibri" w:hAnsi="Calibri"/>
          <w:sz w:val="22"/>
          <w:szCs w:val="22"/>
        </w:rPr>
      </w:pPr>
      <w:r w:rsidRPr="0042634F">
        <w:rPr>
          <w:rFonts w:ascii="Calibri" w:hAnsi="Calibri"/>
          <w:sz w:val="22"/>
          <w:szCs w:val="22"/>
        </w:rPr>
        <w:t>_________</w:t>
      </w:r>
      <w:r w:rsidR="002D2253" w:rsidRPr="0042634F">
        <w:rPr>
          <w:rFonts w:ascii="Calibri" w:hAnsi="Calibri"/>
          <w:sz w:val="22"/>
          <w:szCs w:val="22"/>
        </w:rPr>
        <w:t xml:space="preserve">. </w:t>
      </w:r>
      <w:r w:rsidR="002D2253" w:rsidRPr="0042634F">
        <w:rPr>
          <w:rFonts w:ascii="Calibri" w:hAnsi="Calibri"/>
          <w:b/>
          <w:sz w:val="22"/>
          <w:szCs w:val="22"/>
        </w:rPr>
        <w:t>Lei n</w:t>
      </w:r>
      <w:r w:rsidR="00B90A83" w:rsidRPr="0042634F">
        <w:rPr>
          <w:rFonts w:ascii="Calibri" w:hAnsi="Calibri"/>
          <w:b/>
          <w:sz w:val="22"/>
          <w:szCs w:val="22"/>
        </w:rPr>
        <w:t>º</w:t>
      </w:r>
      <w:r w:rsidR="002D2253" w:rsidRPr="0042634F">
        <w:rPr>
          <w:rFonts w:ascii="Calibri" w:hAnsi="Calibri"/>
          <w:b/>
          <w:sz w:val="22"/>
          <w:szCs w:val="22"/>
        </w:rPr>
        <w:t xml:space="preserve"> 11.941</w:t>
      </w:r>
      <w:r w:rsidR="002D2253" w:rsidRPr="0042634F">
        <w:rPr>
          <w:rFonts w:ascii="Calibri" w:hAnsi="Calibri"/>
          <w:sz w:val="22"/>
          <w:szCs w:val="22"/>
        </w:rPr>
        <w:t xml:space="preserve">, de 27 de maio de 2009. Altera a legislação tributária federal relativa ao parcelamento ordinário de débitos tributários; concede remissão nos casos em que especifica; institui regime tributário de transição, e dá outras providências. Disponível em: </w:t>
      </w:r>
      <w:r w:rsidR="009C6C90" w:rsidRPr="0042634F">
        <w:rPr>
          <w:rFonts w:ascii="Calibri" w:hAnsi="Calibri"/>
          <w:sz w:val="22"/>
          <w:szCs w:val="22"/>
        </w:rPr>
        <w:t>&lt;</w:t>
      </w:r>
      <w:hyperlink r:id="rId13" w:anchor="art37" w:history="1">
        <w:r w:rsidR="002D2253" w:rsidRPr="0042634F">
          <w:rPr>
            <w:rStyle w:val="Hyperlink"/>
            <w:rFonts w:ascii="Calibri" w:hAnsi="Calibri"/>
            <w:sz w:val="22"/>
            <w:szCs w:val="22"/>
          </w:rPr>
          <w:t>http://www.planalto.gov.br/ccivil_03/_Ato2007-2010/2009/Lei/L11941.htm#art37</w:t>
        </w:r>
      </w:hyperlink>
      <w:r w:rsidR="009C6C90" w:rsidRPr="0042634F">
        <w:rPr>
          <w:rFonts w:ascii="Calibri" w:hAnsi="Calibri"/>
          <w:sz w:val="22"/>
          <w:szCs w:val="22"/>
        </w:rPr>
        <w:t>&gt;</w:t>
      </w:r>
      <w:r w:rsidR="002D2253" w:rsidRPr="0042634F">
        <w:rPr>
          <w:rFonts w:ascii="Calibri" w:hAnsi="Calibri"/>
          <w:sz w:val="22"/>
          <w:szCs w:val="22"/>
        </w:rPr>
        <w:t>. Acesso</w:t>
      </w:r>
      <w:r w:rsidR="008C45E1" w:rsidRPr="0042634F">
        <w:rPr>
          <w:rFonts w:ascii="Calibri" w:hAnsi="Calibri"/>
          <w:sz w:val="22"/>
          <w:szCs w:val="22"/>
        </w:rPr>
        <w:t xml:space="preserve"> em:</w:t>
      </w:r>
      <w:r w:rsidR="002D2253" w:rsidRPr="0042634F">
        <w:rPr>
          <w:rFonts w:ascii="Calibri" w:hAnsi="Calibri"/>
          <w:sz w:val="22"/>
          <w:szCs w:val="22"/>
        </w:rPr>
        <w:t xml:space="preserve"> </w:t>
      </w:r>
      <w:r w:rsidR="006F0497" w:rsidRPr="0042634F">
        <w:rPr>
          <w:rFonts w:ascii="Calibri" w:hAnsi="Calibri"/>
          <w:sz w:val="22"/>
          <w:szCs w:val="22"/>
        </w:rPr>
        <w:t xml:space="preserve"> 27 j</w:t>
      </w:r>
      <w:r w:rsidR="002513AA" w:rsidRPr="0042634F">
        <w:rPr>
          <w:rFonts w:ascii="Calibri" w:hAnsi="Calibri"/>
          <w:sz w:val="22"/>
          <w:szCs w:val="22"/>
        </w:rPr>
        <w:t>a</w:t>
      </w:r>
      <w:r w:rsidR="006F0497" w:rsidRPr="0042634F">
        <w:rPr>
          <w:rFonts w:ascii="Calibri" w:hAnsi="Calibri"/>
          <w:sz w:val="22"/>
          <w:szCs w:val="22"/>
        </w:rPr>
        <w:t>n. 201</w:t>
      </w:r>
      <w:r w:rsidR="002513AA" w:rsidRPr="0042634F">
        <w:rPr>
          <w:rFonts w:ascii="Calibri" w:hAnsi="Calibri"/>
          <w:sz w:val="22"/>
          <w:szCs w:val="22"/>
        </w:rPr>
        <w:t>2</w:t>
      </w:r>
      <w:r w:rsidR="002D2253" w:rsidRPr="0042634F">
        <w:rPr>
          <w:rFonts w:ascii="Calibri" w:hAnsi="Calibri"/>
          <w:sz w:val="22"/>
          <w:szCs w:val="22"/>
        </w:rPr>
        <w:t>.</w:t>
      </w:r>
    </w:p>
    <w:p w14:paraId="004F713D" w14:textId="77777777" w:rsidR="00540666" w:rsidRPr="0042634F" w:rsidRDefault="00540666" w:rsidP="00E12B41">
      <w:pPr>
        <w:autoSpaceDE w:val="0"/>
        <w:autoSpaceDN w:val="0"/>
        <w:adjustRightInd w:val="0"/>
        <w:spacing w:after="40"/>
        <w:jc w:val="both"/>
        <w:rPr>
          <w:rFonts w:ascii="Calibri" w:hAnsi="Calibri"/>
          <w:sz w:val="22"/>
          <w:szCs w:val="22"/>
          <w:lang w:val="en-US"/>
        </w:rPr>
      </w:pPr>
      <w:r w:rsidRPr="0042634F">
        <w:rPr>
          <w:rFonts w:ascii="Calibri" w:hAnsi="Calibri"/>
          <w:sz w:val="22"/>
          <w:szCs w:val="22"/>
          <w:lang w:val="en-US"/>
        </w:rPr>
        <w:t>B</w:t>
      </w:r>
      <w:r w:rsidR="006D1D0F" w:rsidRPr="0042634F">
        <w:rPr>
          <w:rFonts w:ascii="Calibri" w:hAnsi="Calibri"/>
          <w:sz w:val="22"/>
          <w:szCs w:val="22"/>
          <w:lang w:val="en-US"/>
        </w:rPr>
        <w:t>ROOKING</w:t>
      </w:r>
      <w:r w:rsidRPr="0042634F">
        <w:rPr>
          <w:rFonts w:ascii="Calibri" w:hAnsi="Calibri"/>
          <w:sz w:val="22"/>
          <w:szCs w:val="22"/>
          <w:lang w:val="en-US"/>
        </w:rPr>
        <w:t xml:space="preserve">, A. </w:t>
      </w:r>
      <w:r w:rsidRPr="0042634F">
        <w:rPr>
          <w:rFonts w:ascii="Calibri" w:hAnsi="Calibri"/>
          <w:b/>
          <w:sz w:val="22"/>
          <w:szCs w:val="22"/>
          <w:lang w:val="en-US"/>
        </w:rPr>
        <w:t>Intellectual capital:</w:t>
      </w:r>
      <w:r w:rsidRPr="0042634F">
        <w:rPr>
          <w:rFonts w:ascii="Calibri" w:hAnsi="Calibri"/>
          <w:sz w:val="22"/>
          <w:szCs w:val="22"/>
          <w:lang w:val="en-US"/>
        </w:rPr>
        <w:t xml:space="preserve"> core asset for the third millennium enterprise. Boston: Thomson Publishing Inc.</w:t>
      </w:r>
      <w:r w:rsidR="006D1D0F" w:rsidRPr="0042634F">
        <w:rPr>
          <w:rFonts w:ascii="Calibri" w:hAnsi="Calibri"/>
          <w:sz w:val="22"/>
          <w:szCs w:val="22"/>
          <w:lang w:val="en-US"/>
        </w:rPr>
        <w:t>, 1996.</w:t>
      </w:r>
    </w:p>
    <w:p w14:paraId="02B7D0A3" w14:textId="77777777" w:rsidR="005045F0" w:rsidRPr="0042634F" w:rsidRDefault="005045F0" w:rsidP="00E12B41">
      <w:pPr>
        <w:autoSpaceDE w:val="0"/>
        <w:autoSpaceDN w:val="0"/>
        <w:adjustRightInd w:val="0"/>
        <w:spacing w:after="40"/>
        <w:jc w:val="both"/>
        <w:rPr>
          <w:rFonts w:ascii="Calibri" w:hAnsi="Calibri"/>
          <w:sz w:val="22"/>
          <w:szCs w:val="22"/>
          <w:lang w:val="en-US"/>
        </w:rPr>
      </w:pPr>
      <w:proofErr w:type="gramStart"/>
      <w:r w:rsidRPr="0042634F">
        <w:rPr>
          <w:rFonts w:ascii="Calibri" w:hAnsi="Calibri"/>
          <w:sz w:val="22"/>
          <w:szCs w:val="22"/>
          <w:lang w:val="en-US"/>
        </w:rPr>
        <w:t>B</w:t>
      </w:r>
      <w:r w:rsidR="006D1D0F" w:rsidRPr="0042634F">
        <w:rPr>
          <w:rFonts w:ascii="Calibri" w:hAnsi="Calibri"/>
          <w:sz w:val="22"/>
          <w:szCs w:val="22"/>
          <w:lang w:val="en-US"/>
        </w:rPr>
        <w:t>URGMAN,</w:t>
      </w:r>
      <w:r w:rsidRPr="0042634F">
        <w:rPr>
          <w:rFonts w:ascii="Calibri" w:hAnsi="Calibri"/>
          <w:sz w:val="22"/>
          <w:szCs w:val="22"/>
          <w:lang w:val="en-US"/>
        </w:rPr>
        <w:t xml:space="preserve"> R.</w:t>
      </w:r>
      <w:r w:rsidR="006D1D0F" w:rsidRPr="0042634F">
        <w:rPr>
          <w:rFonts w:ascii="Calibri" w:hAnsi="Calibri"/>
          <w:sz w:val="22"/>
          <w:szCs w:val="22"/>
          <w:lang w:val="en-US"/>
        </w:rPr>
        <w:t>;</w:t>
      </w:r>
      <w:r w:rsidRPr="0042634F">
        <w:rPr>
          <w:rFonts w:ascii="Calibri" w:hAnsi="Calibri"/>
          <w:sz w:val="22"/>
          <w:szCs w:val="22"/>
          <w:lang w:val="en-US"/>
        </w:rPr>
        <w:t xml:space="preserve"> R</w:t>
      </w:r>
      <w:r w:rsidR="006D1D0F" w:rsidRPr="0042634F">
        <w:rPr>
          <w:rFonts w:ascii="Calibri" w:hAnsi="Calibri"/>
          <w:sz w:val="22"/>
          <w:szCs w:val="22"/>
          <w:lang w:val="en-US"/>
        </w:rPr>
        <w:t>OOS</w:t>
      </w:r>
      <w:r w:rsidRPr="0042634F">
        <w:rPr>
          <w:rFonts w:ascii="Calibri" w:hAnsi="Calibri"/>
          <w:sz w:val="22"/>
          <w:szCs w:val="22"/>
          <w:lang w:val="en-US"/>
        </w:rPr>
        <w:t>, G.</w:t>
      </w:r>
      <w:proofErr w:type="gramEnd"/>
      <w:r w:rsidR="00E66E6F" w:rsidRPr="0042634F">
        <w:rPr>
          <w:rFonts w:ascii="Calibri" w:hAnsi="Calibri"/>
          <w:sz w:val="22"/>
          <w:szCs w:val="22"/>
          <w:lang w:val="en-US"/>
        </w:rPr>
        <w:t xml:space="preserve"> </w:t>
      </w:r>
      <w:r w:rsidRPr="0042634F">
        <w:rPr>
          <w:rFonts w:ascii="Calibri" w:hAnsi="Calibri"/>
          <w:sz w:val="22"/>
          <w:szCs w:val="22"/>
          <w:lang w:val="en-US"/>
        </w:rPr>
        <w:t xml:space="preserve">The importance of intellectual capital reporting: evidence and implications. </w:t>
      </w:r>
      <w:proofErr w:type="gramStart"/>
      <w:r w:rsidRPr="0042634F">
        <w:rPr>
          <w:rFonts w:ascii="Calibri" w:eastAsia="SimSun" w:hAnsi="Calibri"/>
          <w:b/>
          <w:sz w:val="22"/>
          <w:szCs w:val="22"/>
          <w:lang w:val="en-US" w:eastAsia="zh-CN"/>
        </w:rPr>
        <w:t>Journal of Intellectual Capital</w:t>
      </w:r>
      <w:r w:rsidRPr="0042634F">
        <w:rPr>
          <w:rFonts w:ascii="Calibri" w:eastAsia="SimSun" w:hAnsi="Calibri"/>
          <w:sz w:val="22"/>
          <w:szCs w:val="22"/>
          <w:lang w:val="en-US" w:eastAsia="zh-CN"/>
        </w:rPr>
        <w:t xml:space="preserve">, </w:t>
      </w:r>
      <w:r w:rsidR="006D1D0F" w:rsidRPr="0042634F">
        <w:rPr>
          <w:rFonts w:ascii="Calibri" w:eastAsia="SimSun" w:hAnsi="Calibri"/>
          <w:sz w:val="22"/>
          <w:szCs w:val="22"/>
          <w:lang w:val="en-US" w:eastAsia="zh-CN"/>
        </w:rPr>
        <w:t xml:space="preserve">v. </w:t>
      </w:r>
      <w:r w:rsidRPr="0042634F">
        <w:rPr>
          <w:rFonts w:ascii="Calibri" w:eastAsia="SimSun" w:hAnsi="Calibri"/>
          <w:sz w:val="22"/>
          <w:szCs w:val="22"/>
          <w:lang w:val="en-US" w:eastAsia="zh-CN"/>
        </w:rPr>
        <w:t>8</w:t>
      </w:r>
      <w:r w:rsidR="006D1D0F" w:rsidRPr="0042634F">
        <w:rPr>
          <w:rFonts w:ascii="Calibri" w:eastAsia="SimSun" w:hAnsi="Calibri"/>
          <w:sz w:val="22"/>
          <w:szCs w:val="22"/>
          <w:lang w:val="en-US" w:eastAsia="zh-CN"/>
        </w:rPr>
        <w:t xml:space="preserve">, n. </w:t>
      </w:r>
      <w:r w:rsidRPr="0042634F">
        <w:rPr>
          <w:rFonts w:ascii="Calibri" w:eastAsia="SimSun" w:hAnsi="Calibri"/>
          <w:sz w:val="22"/>
          <w:szCs w:val="22"/>
          <w:lang w:val="en-US" w:eastAsia="zh-CN"/>
        </w:rPr>
        <w:t xml:space="preserve">1, </w:t>
      </w:r>
      <w:r w:rsidR="006D1D0F" w:rsidRPr="0042634F">
        <w:rPr>
          <w:rFonts w:ascii="Calibri" w:eastAsia="SimSun" w:hAnsi="Calibri"/>
          <w:sz w:val="22"/>
          <w:szCs w:val="22"/>
          <w:lang w:val="en-US" w:eastAsia="zh-CN"/>
        </w:rPr>
        <w:t xml:space="preserve">p. </w:t>
      </w:r>
      <w:r w:rsidRPr="0042634F">
        <w:rPr>
          <w:rFonts w:ascii="Calibri" w:eastAsia="SimSun" w:hAnsi="Calibri"/>
          <w:sz w:val="22"/>
          <w:szCs w:val="22"/>
          <w:lang w:val="en-US" w:eastAsia="zh-CN"/>
        </w:rPr>
        <w:t>7-51</w:t>
      </w:r>
      <w:r w:rsidR="006D1D0F" w:rsidRPr="0042634F">
        <w:rPr>
          <w:rFonts w:ascii="Calibri" w:eastAsia="SimSun" w:hAnsi="Calibri"/>
          <w:sz w:val="22"/>
          <w:szCs w:val="22"/>
          <w:lang w:val="en-US" w:eastAsia="zh-CN"/>
        </w:rPr>
        <w:t>, 2007</w:t>
      </w:r>
      <w:r w:rsidRPr="0042634F">
        <w:rPr>
          <w:rFonts w:ascii="Calibri" w:eastAsia="SimSun" w:hAnsi="Calibri"/>
          <w:sz w:val="22"/>
          <w:szCs w:val="22"/>
          <w:lang w:val="en-US" w:eastAsia="zh-CN"/>
        </w:rPr>
        <w:t>.</w:t>
      </w:r>
      <w:proofErr w:type="gramEnd"/>
    </w:p>
    <w:p w14:paraId="60CBA3CA" w14:textId="77777777" w:rsidR="00387A3F" w:rsidRPr="0042634F" w:rsidRDefault="00387A3F" w:rsidP="00E12B41">
      <w:pPr>
        <w:autoSpaceDE w:val="0"/>
        <w:autoSpaceDN w:val="0"/>
        <w:adjustRightInd w:val="0"/>
        <w:spacing w:after="40"/>
        <w:jc w:val="both"/>
        <w:rPr>
          <w:rFonts w:ascii="Calibri" w:hAnsi="Calibri"/>
          <w:sz w:val="22"/>
          <w:szCs w:val="22"/>
        </w:rPr>
      </w:pPr>
      <w:r w:rsidRPr="0042634F">
        <w:rPr>
          <w:rFonts w:ascii="Calibri" w:hAnsi="Calibri"/>
          <w:sz w:val="22"/>
          <w:szCs w:val="22"/>
        </w:rPr>
        <w:t>C</w:t>
      </w:r>
      <w:r w:rsidR="006D1D0F" w:rsidRPr="0042634F">
        <w:rPr>
          <w:rFonts w:ascii="Calibri" w:hAnsi="Calibri"/>
          <w:sz w:val="22"/>
          <w:szCs w:val="22"/>
        </w:rPr>
        <w:t>ARVALHO</w:t>
      </w:r>
      <w:r w:rsidRPr="0042634F">
        <w:rPr>
          <w:rFonts w:ascii="Calibri" w:hAnsi="Calibri"/>
          <w:sz w:val="22"/>
          <w:szCs w:val="22"/>
        </w:rPr>
        <w:t>, F</w:t>
      </w:r>
      <w:r w:rsidR="00FF369D" w:rsidRPr="0042634F">
        <w:rPr>
          <w:rFonts w:ascii="Calibri" w:hAnsi="Calibri"/>
          <w:sz w:val="22"/>
          <w:szCs w:val="22"/>
        </w:rPr>
        <w:t>.</w:t>
      </w:r>
      <w:r w:rsidR="006F0497" w:rsidRPr="0042634F">
        <w:rPr>
          <w:rFonts w:ascii="Calibri" w:hAnsi="Calibri"/>
          <w:sz w:val="22"/>
          <w:szCs w:val="22"/>
        </w:rPr>
        <w:t xml:space="preserve"> </w:t>
      </w:r>
      <w:r w:rsidRPr="0042634F">
        <w:rPr>
          <w:rFonts w:ascii="Calibri" w:hAnsi="Calibri"/>
          <w:sz w:val="22"/>
          <w:szCs w:val="22"/>
        </w:rPr>
        <w:t>N</w:t>
      </w:r>
      <w:r w:rsidR="00FF369D" w:rsidRPr="0042634F">
        <w:rPr>
          <w:rFonts w:ascii="Calibri" w:hAnsi="Calibri"/>
          <w:sz w:val="22"/>
          <w:szCs w:val="22"/>
        </w:rPr>
        <w:t>.</w:t>
      </w:r>
      <w:r w:rsidR="006D1D0F" w:rsidRPr="0042634F">
        <w:rPr>
          <w:rFonts w:ascii="Calibri" w:hAnsi="Calibri"/>
          <w:sz w:val="22"/>
          <w:szCs w:val="22"/>
        </w:rPr>
        <w:t>;</w:t>
      </w:r>
      <w:r w:rsidRPr="0042634F">
        <w:rPr>
          <w:rFonts w:ascii="Calibri" w:hAnsi="Calibri"/>
          <w:sz w:val="22"/>
          <w:szCs w:val="22"/>
        </w:rPr>
        <w:t xml:space="preserve"> E</w:t>
      </w:r>
      <w:r w:rsidR="006D1D0F" w:rsidRPr="0042634F">
        <w:rPr>
          <w:rFonts w:ascii="Calibri" w:hAnsi="Calibri"/>
          <w:sz w:val="22"/>
          <w:szCs w:val="22"/>
        </w:rPr>
        <w:t>NSSLIN</w:t>
      </w:r>
      <w:r w:rsidRPr="0042634F">
        <w:rPr>
          <w:rFonts w:ascii="Calibri" w:hAnsi="Calibri"/>
          <w:sz w:val="22"/>
          <w:szCs w:val="22"/>
        </w:rPr>
        <w:t>, S</w:t>
      </w:r>
      <w:r w:rsidR="00FF369D" w:rsidRPr="0042634F">
        <w:rPr>
          <w:rFonts w:ascii="Calibri" w:hAnsi="Calibri"/>
          <w:sz w:val="22"/>
          <w:szCs w:val="22"/>
        </w:rPr>
        <w:t>.</w:t>
      </w:r>
      <w:r w:rsidR="006F0497" w:rsidRPr="0042634F">
        <w:rPr>
          <w:rFonts w:ascii="Calibri" w:hAnsi="Calibri"/>
          <w:sz w:val="22"/>
          <w:szCs w:val="22"/>
        </w:rPr>
        <w:t xml:space="preserve"> </w:t>
      </w:r>
      <w:r w:rsidRPr="0042634F">
        <w:rPr>
          <w:rFonts w:ascii="Calibri" w:hAnsi="Calibri"/>
          <w:sz w:val="22"/>
          <w:szCs w:val="22"/>
        </w:rPr>
        <w:t>R</w:t>
      </w:r>
      <w:r w:rsidR="00FF369D" w:rsidRPr="0042634F">
        <w:rPr>
          <w:rFonts w:ascii="Calibri" w:hAnsi="Calibri"/>
          <w:sz w:val="22"/>
          <w:szCs w:val="22"/>
        </w:rPr>
        <w:t>.</w:t>
      </w:r>
      <w:r w:rsidR="00E66E6F" w:rsidRPr="0042634F">
        <w:rPr>
          <w:rFonts w:ascii="Calibri" w:hAnsi="Calibri"/>
          <w:sz w:val="22"/>
          <w:szCs w:val="22"/>
        </w:rPr>
        <w:t xml:space="preserve"> </w:t>
      </w:r>
      <w:r w:rsidRPr="0042634F">
        <w:rPr>
          <w:rFonts w:ascii="Calibri" w:hAnsi="Calibri"/>
          <w:sz w:val="22"/>
          <w:szCs w:val="22"/>
        </w:rPr>
        <w:t xml:space="preserve">A evidenciação voluntária do capital intelectual: um estudo revisionista do contexto internacional. </w:t>
      </w:r>
      <w:r w:rsidR="00FF369D" w:rsidRPr="0042634F">
        <w:rPr>
          <w:rFonts w:ascii="Calibri" w:hAnsi="Calibri"/>
          <w:b/>
          <w:sz w:val="22"/>
          <w:szCs w:val="22"/>
        </w:rPr>
        <w:t>Revista V</w:t>
      </w:r>
      <w:r w:rsidRPr="0042634F">
        <w:rPr>
          <w:rFonts w:ascii="Calibri" w:hAnsi="Calibri"/>
          <w:b/>
          <w:sz w:val="22"/>
          <w:szCs w:val="22"/>
        </w:rPr>
        <w:t>ista &amp; Rev</w:t>
      </w:r>
      <w:r w:rsidR="00FF369D" w:rsidRPr="0042634F">
        <w:rPr>
          <w:rFonts w:ascii="Calibri" w:hAnsi="Calibri"/>
          <w:b/>
          <w:sz w:val="22"/>
          <w:szCs w:val="22"/>
        </w:rPr>
        <w:t>ista</w:t>
      </w:r>
      <w:r w:rsidRPr="0042634F">
        <w:rPr>
          <w:rFonts w:ascii="Calibri" w:hAnsi="Calibri"/>
          <w:sz w:val="22"/>
          <w:szCs w:val="22"/>
        </w:rPr>
        <w:t xml:space="preserve">, </w:t>
      </w:r>
      <w:r w:rsidR="006D1D0F" w:rsidRPr="0042634F">
        <w:rPr>
          <w:rFonts w:ascii="Calibri" w:hAnsi="Calibri"/>
          <w:sz w:val="22"/>
          <w:szCs w:val="22"/>
        </w:rPr>
        <w:t xml:space="preserve">v. </w:t>
      </w:r>
      <w:r w:rsidRPr="0042634F">
        <w:rPr>
          <w:rFonts w:ascii="Calibri" w:hAnsi="Calibri"/>
          <w:sz w:val="22"/>
          <w:szCs w:val="22"/>
        </w:rPr>
        <w:t>17</w:t>
      </w:r>
      <w:r w:rsidR="006D1D0F" w:rsidRPr="0042634F">
        <w:rPr>
          <w:rFonts w:ascii="Calibri" w:hAnsi="Calibri"/>
          <w:sz w:val="22"/>
          <w:szCs w:val="22"/>
        </w:rPr>
        <w:t xml:space="preserve">, n. </w:t>
      </w:r>
      <w:r w:rsidRPr="0042634F">
        <w:rPr>
          <w:rFonts w:ascii="Calibri" w:hAnsi="Calibri"/>
          <w:sz w:val="22"/>
          <w:szCs w:val="22"/>
        </w:rPr>
        <w:t xml:space="preserve">4, </w:t>
      </w:r>
      <w:r w:rsidR="006D1D0F" w:rsidRPr="0042634F">
        <w:rPr>
          <w:rFonts w:ascii="Calibri" w:hAnsi="Calibri"/>
          <w:sz w:val="22"/>
          <w:szCs w:val="22"/>
        </w:rPr>
        <w:t xml:space="preserve">p. </w:t>
      </w:r>
      <w:r w:rsidRPr="0042634F">
        <w:rPr>
          <w:rFonts w:ascii="Calibri" w:hAnsi="Calibri"/>
          <w:sz w:val="22"/>
          <w:szCs w:val="22"/>
        </w:rPr>
        <w:t>55-72</w:t>
      </w:r>
      <w:r w:rsidR="006D1D0F" w:rsidRPr="0042634F">
        <w:rPr>
          <w:rFonts w:ascii="Calibri" w:hAnsi="Calibri"/>
          <w:sz w:val="22"/>
          <w:szCs w:val="22"/>
        </w:rPr>
        <w:t>, 2006</w:t>
      </w:r>
      <w:r w:rsidRPr="0042634F">
        <w:rPr>
          <w:rFonts w:ascii="Calibri" w:hAnsi="Calibri"/>
          <w:sz w:val="22"/>
          <w:szCs w:val="22"/>
        </w:rPr>
        <w:t>.</w:t>
      </w:r>
    </w:p>
    <w:p w14:paraId="7F57657D" w14:textId="77777777" w:rsidR="002D2253" w:rsidRPr="0042634F" w:rsidRDefault="002D2253" w:rsidP="00E12B41">
      <w:pPr>
        <w:autoSpaceDE w:val="0"/>
        <w:adjustRightInd w:val="0"/>
        <w:spacing w:after="40"/>
        <w:jc w:val="both"/>
        <w:rPr>
          <w:rFonts w:ascii="Calibri" w:hAnsi="Calibri"/>
          <w:sz w:val="22"/>
          <w:szCs w:val="22"/>
        </w:rPr>
      </w:pPr>
      <w:r w:rsidRPr="0042634F">
        <w:rPr>
          <w:rFonts w:ascii="Calibri" w:hAnsi="Calibri"/>
          <w:sz w:val="22"/>
          <w:szCs w:val="22"/>
        </w:rPr>
        <w:t>CFC</w:t>
      </w:r>
      <w:r w:rsidR="00F15BC9" w:rsidRPr="0042634F">
        <w:rPr>
          <w:rFonts w:ascii="Calibri" w:hAnsi="Calibri"/>
          <w:sz w:val="22"/>
          <w:szCs w:val="22"/>
        </w:rPr>
        <w:t xml:space="preserve"> – Conselho Federal de Contabilidade</w:t>
      </w:r>
      <w:r w:rsidRPr="0042634F">
        <w:rPr>
          <w:rFonts w:ascii="Calibri" w:hAnsi="Calibri"/>
          <w:sz w:val="22"/>
          <w:szCs w:val="22"/>
        </w:rPr>
        <w:t xml:space="preserve">. </w:t>
      </w:r>
      <w:r w:rsidRPr="0042634F">
        <w:rPr>
          <w:rFonts w:ascii="Calibri" w:hAnsi="Calibri"/>
          <w:b/>
          <w:sz w:val="22"/>
          <w:szCs w:val="22"/>
        </w:rPr>
        <w:t>Resolução CFC nº 1.055</w:t>
      </w:r>
      <w:r w:rsidRPr="0042634F">
        <w:rPr>
          <w:rFonts w:ascii="Calibri" w:hAnsi="Calibri"/>
          <w:sz w:val="22"/>
          <w:szCs w:val="22"/>
        </w:rPr>
        <w:t xml:space="preserve">, de 7 de outubro de 2005. Cria o Comitê de Pronunciamentos Contábeis e dá outras providências. Disponível em: </w:t>
      </w:r>
      <w:r w:rsidR="005E7914" w:rsidRPr="0042634F">
        <w:rPr>
          <w:rFonts w:ascii="Calibri" w:hAnsi="Calibri"/>
          <w:sz w:val="22"/>
          <w:szCs w:val="22"/>
        </w:rPr>
        <w:t>&lt;</w:t>
      </w:r>
      <w:hyperlink r:id="rId14" w:history="1">
        <w:r w:rsidRPr="0042634F">
          <w:rPr>
            <w:rStyle w:val="Hyperlink"/>
            <w:rFonts w:ascii="Calibri" w:hAnsi="Calibri"/>
            <w:sz w:val="22"/>
            <w:szCs w:val="22"/>
          </w:rPr>
          <w:t>http://www.cfc.org.br/conteudo.aspx?codMenu=246&amp;codConteudo=1392</w:t>
        </w:r>
      </w:hyperlink>
      <w:r w:rsidR="005E7914" w:rsidRPr="0042634F">
        <w:rPr>
          <w:rFonts w:ascii="Calibri" w:hAnsi="Calibri"/>
          <w:sz w:val="22"/>
          <w:szCs w:val="22"/>
        </w:rPr>
        <w:t>&gt;</w:t>
      </w:r>
      <w:r w:rsidRPr="0042634F">
        <w:rPr>
          <w:rFonts w:ascii="Calibri" w:hAnsi="Calibri"/>
          <w:sz w:val="22"/>
          <w:szCs w:val="22"/>
        </w:rPr>
        <w:t xml:space="preserve">. Acesso em: </w:t>
      </w:r>
      <w:r w:rsidR="00D218FB" w:rsidRPr="0042634F">
        <w:rPr>
          <w:rFonts w:ascii="Calibri" w:hAnsi="Calibri"/>
          <w:sz w:val="22"/>
          <w:szCs w:val="22"/>
        </w:rPr>
        <w:t xml:space="preserve">6 </w:t>
      </w:r>
      <w:r w:rsidRPr="0042634F">
        <w:rPr>
          <w:rFonts w:ascii="Calibri" w:hAnsi="Calibri"/>
          <w:sz w:val="22"/>
          <w:szCs w:val="22"/>
        </w:rPr>
        <w:t>j</w:t>
      </w:r>
      <w:r w:rsidR="002513AA" w:rsidRPr="0042634F">
        <w:rPr>
          <w:rFonts w:ascii="Calibri" w:hAnsi="Calibri"/>
          <w:sz w:val="22"/>
          <w:szCs w:val="22"/>
        </w:rPr>
        <w:t>a</w:t>
      </w:r>
      <w:r w:rsidRPr="0042634F">
        <w:rPr>
          <w:rFonts w:ascii="Calibri" w:hAnsi="Calibri"/>
          <w:sz w:val="22"/>
          <w:szCs w:val="22"/>
        </w:rPr>
        <w:t>n. 201</w:t>
      </w:r>
      <w:r w:rsidR="002513AA" w:rsidRPr="0042634F">
        <w:rPr>
          <w:rFonts w:ascii="Calibri" w:hAnsi="Calibri"/>
          <w:sz w:val="22"/>
          <w:szCs w:val="22"/>
        </w:rPr>
        <w:t>2</w:t>
      </w:r>
      <w:r w:rsidRPr="0042634F">
        <w:rPr>
          <w:rFonts w:ascii="Calibri" w:hAnsi="Calibri"/>
          <w:sz w:val="22"/>
          <w:szCs w:val="22"/>
        </w:rPr>
        <w:t>.</w:t>
      </w:r>
    </w:p>
    <w:p w14:paraId="56DD5F0D" w14:textId="77777777" w:rsidR="002D2253" w:rsidRPr="0042634F" w:rsidRDefault="002D2253" w:rsidP="00E12B41">
      <w:pPr>
        <w:autoSpaceDE w:val="0"/>
        <w:adjustRightInd w:val="0"/>
        <w:spacing w:after="40"/>
        <w:jc w:val="both"/>
        <w:rPr>
          <w:rFonts w:ascii="Calibri" w:hAnsi="Calibri"/>
          <w:sz w:val="22"/>
          <w:szCs w:val="22"/>
        </w:rPr>
      </w:pPr>
      <w:r w:rsidRPr="0042634F">
        <w:rPr>
          <w:rFonts w:ascii="Calibri" w:hAnsi="Calibri"/>
          <w:sz w:val="22"/>
          <w:szCs w:val="22"/>
        </w:rPr>
        <w:t>__</w:t>
      </w:r>
      <w:r w:rsidR="000B7248" w:rsidRPr="0042634F">
        <w:rPr>
          <w:rFonts w:ascii="Calibri" w:hAnsi="Calibri"/>
          <w:sz w:val="22"/>
          <w:szCs w:val="22"/>
        </w:rPr>
        <w:t>___</w:t>
      </w:r>
      <w:r w:rsidRPr="0042634F">
        <w:rPr>
          <w:rFonts w:ascii="Calibri" w:hAnsi="Calibri"/>
          <w:sz w:val="22"/>
          <w:szCs w:val="22"/>
        </w:rPr>
        <w:t xml:space="preserve">____. </w:t>
      </w:r>
      <w:r w:rsidRPr="0042634F">
        <w:rPr>
          <w:rFonts w:ascii="Calibri" w:hAnsi="Calibri"/>
          <w:b/>
          <w:sz w:val="22"/>
          <w:szCs w:val="22"/>
        </w:rPr>
        <w:t>Resolução CFC nº 1.152</w:t>
      </w:r>
      <w:r w:rsidRPr="0042634F">
        <w:rPr>
          <w:rFonts w:ascii="Calibri" w:hAnsi="Calibri"/>
          <w:sz w:val="22"/>
          <w:szCs w:val="22"/>
        </w:rPr>
        <w:t>, de 27 de janeiro de 2009. Aprova a NBC T</w:t>
      </w:r>
      <w:r w:rsidR="00CB3AF0" w:rsidRPr="0042634F">
        <w:rPr>
          <w:rFonts w:ascii="Calibri" w:hAnsi="Calibri"/>
          <w:sz w:val="22"/>
          <w:szCs w:val="22"/>
        </w:rPr>
        <w:t xml:space="preserve"> </w:t>
      </w:r>
      <w:r w:rsidRPr="0042634F">
        <w:rPr>
          <w:rFonts w:ascii="Calibri" w:hAnsi="Calibri"/>
          <w:sz w:val="22"/>
          <w:szCs w:val="22"/>
        </w:rPr>
        <w:t>19.18 – Adoção Inicial da Lei n</w:t>
      </w:r>
      <w:r w:rsidR="000B7248" w:rsidRPr="0042634F">
        <w:rPr>
          <w:rFonts w:ascii="Calibri" w:hAnsi="Calibri"/>
          <w:sz w:val="22"/>
          <w:szCs w:val="22"/>
        </w:rPr>
        <w:t>º</w:t>
      </w:r>
      <w:r w:rsidRPr="0042634F">
        <w:rPr>
          <w:rFonts w:ascii="Calibri" w:hAnsi="Calibri"/>
          <w:sz w:val="22"/>
          <w:szCs w:val="22"/>
        </w:rPr>
        <w:t xml:space="preserve"> 11.638/07 e da Medida Provisória n</w:t>
      </w:r>
      <w:r w:rsidR="000B7248" w:rsidRPr="0042634F">
        <w:rPr>
          <w:rFonts w:ascii="Calibri" w:hAnsi="Calibri"/>
          <w:sz w:val="22"/>
          <w:szCs w:val="22"/>
        </w:rPr>
        <w:t>º</w:t>
      </w:r>
      <w:r w:rsidRPr="0042634F">
        <w:rPr>
          <w:rFonts w:ascii="Calibri" w:hAnsi="Calibri"/>
          <w:sz w:val="22"/>
          <w:szCs w:val="22"/>
        </w:rPr>
        <w:t xml:space="preserve"> 449/08. Disponível em:</w:t>
      </w:r>
      <w:r w:rsidR="00F15BC9" w:rsidRPr="0042634F">
        <w:rPr>
          <w:rFonts w:ascii="Calibri" w:hAnsi="Calibri"/>
          <w:sz w:val="22"/>
          <w:szCs w:val="22"/>
        </w:rPr>
        <w:t xml:space="preserve"> </w:t>
      </w:r>
      <w:r w:rsidR="00CB3AF0" w:rsidRPr="0042634F">
        <w:rPr>
          <w:rFonts w:ascii="Calibri" w:hAnsi="Calibri"/>
          <w:sz w:val="22"/>
          <w:szCs w:val="22"/>
          <w:lang w:val="de-DE"/>
        </w:rPr>
        <w:t>&lt;</w:t>
      </w:r>
      <w:hyperlink r:id="rId15" w:history="1">
        <w:r w:rsidR="00CB3AF0" w:rsidRPr="0042634F">
          <w:rPr>
            <w:rStyle w:val="Hyperlink"/>
            <w:rFonts w:ascii="Calibri" w:hAnsi="Calibri"/>
            <w:sz w:val="22"/>
            <w:szCs w:val="22"/>
            <w:lang w:val="de-DE"/>
          </w:rPr>
          <w:t>http://www.cfc.org.br/sisweb/sre/docs/RES_1152. doc&gt;</w:t>
        </w:r>
      </w:hyperlink>
      <w:r w:rsidRPr="0042634F">
        <w:rPr>
          <w:rFonts w:ascii="Calibri" w:hAnsi="Calibri"/>
          <w:sz w:val="22"/>
          <w:szCs w:val="22"/>
          <w:lang w:val="de-DE"/>
        </w:rPr>
        <w:t xml:space="preserve">. </w:t>
      </w:r>
      <w:r w:rsidRPr="0042634F">
        <w:rPr>
          <w:rFonts w:ascii="Calibri" w:hAnsi="Calibri"/>
          <w:sz w:val="22"/>
          <w:szCs w:val="22"/>
        </w:rPr>
        <w:t xml:space="preserve">Acesso em: </w:t>
      </w:r>
      <w:r w:rsidR="00D218FB" w:rsidRPr="0042634F">
        <w:rPr>
          <w:rFonts w:ascii="Calibri" w:hAnsi="Calibri"/>
          <w:sz w:val="22"/>
          <w:szCs w:val="22"/>
        </w:rPr>
        <w:t xml:space="preserve">6 </w:t>
      </w:r>
      <w:r w:rsidRPr="0042634F">
        <w:rPr>
          <w:rFonts w:ascii="Calibri" w:hAnsi="Calibri"/>
          <w:sz w:val="22"/>
          <w:szCs w:val="22"/>
        </w:rPr>
        <w:t>j</w:t>
      </w:r>
      <w:r w:rsidR="002513AA" w:rsidRPr="0042634F">
        <w:rPr>
          <w:rFonts w:ascii="Calibri" w:hAnsi="Calibri"/>
          <w:sz w:val="22"/>
          <w:szCs w:val="22"/>
        </w:rPr>
        <w:t>a</w:t>
      </w:r>
      <w:r w:rsidRPr="0042634F">
        <w:rPr>
          <w:rFonts w:ascii="Calibri" w:hAnsi="Calibri"/>
          <w:sz w:val="22"/>
          <w:szCs w:val="22"/>
        </w:rPr>
        <w:t>n. 201</w:t>
      </w:r>
      <w:r w:rsidR="002513AA" w:rsidRPr="0042634F">
        <w:rPr>
          <w:rFonts w:ascii="Calibri" w:hAnsi="Calibri"/>
          <w:sz w:val="22"/>
          <w:szCs w:val="22"/>
        </w:rPr>
        <w:t>2</w:t>
      </w:r>
      <w:r w:rsidRPr="0042634F">
        <w:rPr>
          <w:rFonts w:ascii="Calibri" w:hAnsi="Calibri"/>
          <w:sz w:val="22"/>
          <w:szCs w:val="22"/>
        </w:rPr>
        <w:t>.</w:t>
      </w:r>
    </w:p>
    <w:p w14:paraId="05944C45" w14:textId="77777777" w:rsidR="002D2253" w:rsidRPr="0042634F" w:rsidRDefault="002D2253" w:rsidP="00E12B41">
      <w:pPr>
        <w:autoSpaceDE w:val="0"/>
        <w:adjustRightInd w:val="0"/>
        <w:spacing w:after="40"/>
        <w:jc w:val="both"/>
        <w:rPr>
          <w:rFonts w:ascii="Calibri" w:hAnsi="Calibri"/>
          <w:sz w:val="22"/>
          <w:szCs w:val="22"/>
        </w:rPr>
      </w:pPr>
      <w:r w:rsidRPr="0042634F">
        <w:rPr>
          <w:rFonts w:ascii="Calibri" w:hAnsi="Calibri"/>
          <w:sz w:val="22"/>
          <w:szCs w:val="22"/>
        </w:rPr>
        <w:t>____</w:t>
      </w:r>
      <w:r w:rsidR="000B7248" w:rsidRPr="0042634F">
        <w:rPr>
          <w:rFonts w:ascii="Calibri" w:hAnsi="Calibri"/>
          <w:sz w:val="22"/>
          <w:szCs w:val="22"/>
        </w:rPr>
        <w:t>___</w:t>
      </w:r>
      <w:r w:rsidRPr="0042634F">
        <w:rPr>
          <w:rFonts w:ascii="Calibri" w:hAnsi="Calibri"/>
          <w:sz w:val="22"/>
          <w:szCs w:val="22"/>
        </w:rPr>
        <w:t xml:space="preserve">__. </w:t>
      </w:r>
      <w:r w:rsidRPr="0042634F">
        <w:rPr>
          <w:rFonts w:ascii="Calibri" w:hAnsi="Calibri"/>
          <w:b/>
          <w:sz w:val="22"/>
          <w:szCs w:val="22"/>
        </w:rPr>
        <w:t>Resolução CFC nº 1.159</w:t>
      </w:r>
      <w:r w:rsidRPr="0042634F">
        <w:rPr>
          <w:rFonts w:ascii="Calibri" w:hAnsi="Calibri"/>
          <w:sz w:val="22"/>
          <w:szCs w:val="22"/>
        </w:rPr>
        <w:t>, de 4 de março de 2009. Aprova o Comunicado Técnico CT 01 que aborda como os ajustes das novas práticas contábeis adotadas no Brasil trazidas</w:t>
      </w:r>
      <w:r w:rsidR="008C45E1" w:rsidRPr="0042634F">
        <w:rPr>
          <w:rFonts w:ascii="Calibri" w:hAnsi="Calibri"/>
          <w:sz w:val="22"/>
          <w:szCs w:val="22"/>
        </w:rPr>
        <w:t xml:space="preserve"> pela Lei nº 11.638/07 e MP nº</w:t>
      </w:r>
      <w:r w:rsidRPr="0042634F">
        <w:rPr>
          <w:rFonts w:ascii="Calibri" w:hAnsi="Calibri"/>
          <w:sz w:val="22"/>
          <w:szCs w:val="22"/>
        </w:rPr>
        <w:t xml:space="preserve"> 449/08 devem ser tratados. Disponível em:</w:t>
      </w:r>
      <w:r w:rsidR="00F15BC9" w:rsidRPr="0042634F">
        <w:rPr>
          <w:rFonts w:ascii="Calibri" w:hAnsi="Calibri"/>
          <w:sz w:val="22"/>
          <w:szCs w:val="22"/>
        </w:rPr>
        <w:t xml:space="preserve"> </w:t>
      </w:r>
      <w:r w:rsidR="00CB3AF0" w:rsidRPr="0042634F">
        <w:rPr>
          <w:rFonts w:ascii="Calibri" w:hAnsi="Calibri"/>
          <w:sz w:val="22"/>
          <w:szCs w:val="22"/>
        </w:rPr>
        <w:t>&lt;</w:t>
      </w:r>
      <w:hyperlink r:id="rId16" w:history="1">
        <w:r w:rsidRPr="0042634F">
          <w:rPr>
            <w:rStyle w:val="Hyperlink"/>
            <w:rFonts w:ascii="Calibri" w:hAnsi="Calibri"/>
            <w:sz w:val="22"/>
            <w:szCs w:val="22"/>
          </w:rPr>
          <w:t>http://www.cfc.org.br/sisweb/sre/docs/RES_1159.doc</w:t>
        </w:r>
      </w:hyperlink>
      <w:r w:rsidR="00CB3AF0" w:rsidRPr="0042634F">
        <w:rPr>
          <w:rFonts w:ascii="Calibri" w:hAnsi="Calibri"/>
          <w:sz w:val="22"/>
          <w:szCs w:val="22"/>
        </w:rPr>
        <w:t>&gt;</w:t>
      </w:r>
      <w:r w:rsidRPr="0042634F">
        <w:rPr>
          <w:rFonts w:ascii="Calibri" w:hAnsi="Calibri"/>
          <w:sz w:val="22"/>
          <w:szCs w:val="22"/>
        </w:rPr>
        <w:t xml:space="preserve">. Acesso em: </w:t>
      </w:r>
      <w:r w:rsidR="00D218FB" w:rsidRPr="0042634F">
        <w:rPr>
          <w:rFonts w:ascii="Calibri" w:hAnsi="Calibri"/>
          <w:sz w:val="22"/>
          <w:szCs w:val="22"/>
        </w:rPr>
        <w:t xml:space="preserve">6 </w:t>
      </w:r>
      <w:r w:rsidRPr="0042634F">
        <w:rPr>
          <w:rFonts w:ascii="Calibri" w:hAnsi="Calibri"/>
          <w:sz w:val="22"/>
          <w:szCs w:val="22"/>
        </w:rPr>
        <w:t>j</w:t>
      </w:r>
      <w:r w:rsidR="002513AA" w:rsidRPr="0042634F">
        <w:rPr>
          <w:rFonts w:ascii="Calibri" w:hAnsi="Calibri"/>
          <w:sz w:val="22"/>
          <w:szCs w:val="22"/>
        </w:rPr>
        <w:t>a</w:t>
      </w:r>
      <w:r w:rsidRPr="0042634F">
        <w:rPr>
          <w:rFonts w:ascii="Calibri" w:hAnsi="Calibri"/>
          <w:sz w:val="22"/>
          <w:szCs w:val="22"/>
        </w:rPr>
        <w:t>n. 201</w:t>
      </w:r>
      <w:r w:rsidR="002513AA" w:rsidRPr="0042634F">
        <w:rPr>
          <w:rFonts w:ascii="Calibri" w:hAnsi="Calibri"/>
          <w:sz w:val="22"/>
          <w:szCs w:val="22"/>
        </w:rPr>
        <w:t>2</w:t>
      </w:r>
      <w:r w:rsidRPr="0042634F">
        <w:rPr>
          <w:rFonts w:ascii="Calibri" w:hAnsi="Calibri"/>
          <w:sz w:val="22"/>
          <w:szCs w:val="22"/>
        </w:rPr>
        <w:t>.</w:t>
      </w:r>
    </w:p>
    <w:p w14:paraId="253E9EAD" w14:textId="77777777" w:rsidR="000611DE" w:rsidRPr="0042634F" w:rsidRDefault="000611DE" w:rsidP="00E12B41">
      <w:pPr>
        <w:autoSpaceDE w:val="0"/>
        <w:autoSpaceDN w:val="0"/>
        <w:adjustRightInd w:val="0"/>
        <w:spacing w:after="40"/>
        <w:jc w:val="both"/>
        <w:rPr>
          <w:rFonts w:ascii="Calibri" w:hAnsi="Calibri"/>
          <w:sz w:val="22"/>
          <w:szCs w:val="22"/>
        </w:rPr>
      </w:pPr>
      <w:r w:rsidRPr="0042634F">
        <w:rPr>
          <w:rFonts w:ascii="Calibri" w:hAnsi="Calibri"/>
          <w:sz w:val="22"/>
          <w:szCs w:val="22"/>
        </w:rPr>
        <w:lastRenderedPageBreak/>
        <w:t>C</w:t>
      </w:r>
      <w:r w:rsidR="00992BB3" w:rsidRPr="0042634F">
        <w:rPr>
          <w:rFonts w:ascii="Calibri" w:hAnsi="Calibri"/>
          <w:sz w:val="22"/>
          <w:szCs w:val="22"/>
        </w:rPr>
        <w:t>OLAUTO</w:t>
      </w:r>
      <w:r w:rsidRPr="0042634F">
        <w:rPr>
          <w:rFonts w:ascii="Calibri" w:hAnsi="Calibri"/>
          <w:sz w:val="22"/>
          <w:szCs w:val="22"/>
        </w:rPr>
        <w:t>, R.</w:t>
      </w:r>
      <w:r w:rsidR="00D218FB" w:rsidRPr="0042634F">
        <w:rPr>
          <w:rFonts w:ascii="Calibri" w:hAnsi="Calibri"/>
          <w:sz w:val="22"/>
          <w:szCs w:val="22"/>
        </w:rPr>
        <w:t xml:space="preserve"> </w:t>
      </w:r>
      <w:r w:rsidRPr="0042634F">
        <w:rPr>
          <w:rFonts w:ascii="Calibri" w:hAnsi="Calibri"/>
          <w:sz w:val="22"/>
          <w:szCs w:val="22"/>
        </w:rPr>
        <w:t>D.</w:t>
      </w:r>
      <w:r w:rsidR="00992BB3" w:rsidRPr="0042634F">
        <w:rPr>
          <w:rFonts w:ascii="Calibri" w:hAnsi="Calibri"/>
          <w:sz w:val="22"/>
          <w:szCs w:val="22"/>
        </w:rPr>
        <w:t xml:space="preserve"> et al</w:t>
      </w:r>
      <w:r w:rsidR="00E66E6F" w:rsidRPr="0042634F">
        <w:rPr>
          <w:rFonts w:ascii="Calibri" w:hAnsi="Calibri"/>
          <w:sz w:val="22"/>
          <w:szCs w:val="22"/>
        </w:rPr>
        <w:t xml:space="preserve">. </w:t>
      </w:r>
      <w:r w:rsidRPr="0042634F">
        <w:rPr>
          <w:rFonts w:ascii="Calibri" w:hAnsi="Calibri"/>
          <w:sz w:val="22"/>
          <w:szCs w:val="22"/>
        </w:rPr>
        <w:t xml:space="preserve">Evidenciação de ativos intangíveis não adquiridos nos relatórios da administração das companhias listadas nos níveis de governança corporativa da Bovespa. </w:t>
      </w:r>
      <w:r w:rsidRPr="0042634F">
        <w:rPr>
          <w:rFonts w:ascii="Calibri" w:hAnsi="Calibri"/>
          <w:b/>
          <w:sz w:val="22"/>
          <w:szCs w:val="22"/>
        </w:rPr>
        <w:t>Contabilidade Vista &amp; Revista</w:t>
      </w:r>
      <w:r w:rsidRPr="0042634F">
        <w:rPr>
          <w:rFonts w:ascii="Calibri" w:hAnsi="Calibri"/>
          <w:sz w:val="22"/>
          <w:szCs w:val="22"/>
        </w:rPr>
        <w:t>, </w:t>
      </w:r>
      <w:r w:rsidR="00992BB3" w:rsidRPr="0042634F">
        <w:rPr>
          <w:rFonts w:ascii="Calibri" w:hAnsi="Calibri"/>
          <w:sz w:val="22"/>
          <w:szCs w:val="22"/>
        </w:rPr>
        <w:t xml:space="preserve">v. </w:t>
      </w:r>
      <w:r w:rsidR="00E66E6F" w:rsidRPr="0042634F">
        <w:rPr>
          <w:rFonts w:ascii="Calibri" w:hAnsi="Calibri"/>
          <w:sz w:val="22"/>
          <w:szCs w:val="22"/>
        </w:rPr>
        <w:t>2</w:t>
      </w:r>
      <w:r w:rsidRPr="0042634F">
        <w:rPr>
          <w:rFonts w:ascii="Calibri" w:hAnsi="Calibri"/>
          <w:sz w:val="22"/>
          <w:szCs w:val="22"/>
        </w:rPr>
        <w:t>0</w:t>
      </w:r>
      <w:r w:rsidR="00992BB3" w:rsidRPr="0042634F">
        <w:rPr>
          <w:rFonts w:ascii="Calibri" w:hAnsi="Calibri"/>
          <w:sz w:val="22"/>
          <w:szCs w:val="22"/>
        </w:rPr>
        <w:t xml:space="preserve">, n. </w:t>
      </w:r>
      <w:r w:rsidRPr="0042634F">
        <w:rPr>
          <w:rFonts w:ascii="Calibri" w:hAnsi="Calibri"/>
          <w:sz w:val="22"/>
          <w:szCs w:val="22"/>
        </w:rPr>
        <w:t>1</w:t>
      </w:r>
      <w:r w:rsidR="00D218FB" w:rsidRPr="0042634F">
        <w:rPr>
          <w:rFonts w:ascii="Calibri" w:hAnsi="Calibri"/>
          <w:sz w:val="22"/>
          <w:szCs w:val="22"/>
        </w:rPr>
        <w:t xml:space="preserve">, </w:t>
      </w:r>
      <w:r w:rsidR="00992BB3" w:rsidRPr="0042634F">
        <w:rPr>
          <w:rFonts w:ascii="Calibri" w:hAnsi="Calibri"/>
          <w:sz w:val="22"/>
          <w:szCs w:val="22"/>
        </w:rPr>
        <w:t xml:space="preserve">p. </w:t>
      </w:r>
      <w:r w:rsidR="00E25BE5" w:rsidRPr="0042634F">
        <w:rPr>
          <w:rFonts w:ascii="Calibri" w:hAnsi="Calibri"/>
          <w:sz w:val="22"/>
          <w:szCs w:val="22"/>
        </w:rPr>
        <w:t>142-169</w:t>
      </w:r>
      <w:r w:rsidR="00992BB3" w:rsidRPr="0042634F">
        <w:rPr>
          <w:rFonts w:ascii="Calibri" w:hAnsi="Calibri"/>
          <w:sz w:val="22"/>
          <w:szCs w:val="22"/>
        </w:rPr>
        <w:t>, 2009</w:t>
      </w:r>
      <w:r w:rsidRPr="0042634F">
        <w:rPr>
          <w:rFonts w:ascii="Calibri" w:hAnsi="Calibri"/>
          <w:sz w:val="22"/>
          <w:szCs w:val="22"/>
        </w:rPr>
        <w:t xml:space="preserve">. </w:t>
      </w:r>
    </w:p>
    <w:p w14:paraId="6E5A21BF" w14:textId="77777777" w:rsidR="000611DE" w:rsidRPr="0042634F" w:rsidRDefault="000611DE" w:rsidP="00E12B41">
      <w:pPr>
        <w:autoSpaceDE w:val="0"/>
        <w:autoSpaceDN w:val="0"/>
        <w:adjustRightInd w:val="0"/>
        <w:spacing w:after="40"/>
        <w:jc w:val="both"/>
        <w:rPr>
          <w:rFonts w:ascii="Calibri" w:hAnsi="Calibri"/>
          <w:sz w:val="22"/>
          <w:szCs w:val="22"/>
        </w:rPr>
      </w:pPr>
      <w:r w:rsidRPr="0042634F">
        <w:rPr>
          <w:rFonts w:ascii="Calibri" w:hAnsi="Calibri"/>
          <w:sz w:val="22"/>
          <w:szCs w:val="22"/>
        </w:rPr>
        <w:t>C</w:t>
      </w:r>
      <w:r w:rsidR="00B51F4A" w:rsidRPr="0042634F">
        <w:rPr>
          <w:rFonts w:ascii="Calibri" w:hAnsi="Calibri"/>
          <w:sz w:val="22"/>
          <w:szCs w:val="22"/>
        </w:rPr>
        <w:t>OMUNELO</w:t>
      </w:r>
      <w:r w:rsidRPr="0042634F">
        <w:rPr>
          <w:rFonts w:ascii="Calibri" w:hAnsi="Calibri"/>
          <w:sz w:val="22"/>
          <w:szCs w:val="22"/>
        </w:rPr>
        <w:t>, A.</w:t>
      </w:r>
      <w:r w:rsidR="00862D3D" w:rsidRPr="0042634F">
        <w:rPr>
          <w:rFonts w:ascii="Calibri" w:hAnsi="Calibri"/>
          <w:sz w:val="22"/>
          <w:szCs w:val="22"/>
        </w:rPr>
        <w:t xml:space="preserve"> </w:t>
      </w:r>
      <w:r w:rsidRPr="0042634F">
        <w:rPr>
          <w:rFonts w:ascii="Calibri" w:hAnsi="Calibri"/>
          <w:sz w:val="22"/>
          <w:szCs w:val="22"/>
        </w:rPr>
        <w:t>L.</w:t>
      </w:r>
      <w:r w:rsidR="00B51F4A" w:rsidRPr="0042634F">
        <w:rPr>
          <w:rFonts w:ascii="Calibri" w:hAnsi="Calibri"/>
          <w:sz w:val="22"/>
          <w:szCs w:val="22"/>
        </w:rPr>
        <w:t>;</w:t>
      </w:r>
      <w:r w:rsidRPr="0042634F">
        <w:rPr>
          <w:rFonts w:ascii="Calibri" w:hAnsi="Calibri"/>
          <w:sz w:val="22"/>
          <w:szCs w:val="22"/>
        </w:rPr>
        <w:t xml:space="preserve"> M</w:t>
      </w:r>
      <w:r w:rsidR="00B51F4A" w:rsidRPr="0042634F">
        <w:rPr>
          <w:rFonts w:ascii="Calibri" w:hAnsi="Calibri"/>
          <w:sz w:val="22"/>
          <w:szCs w:val="22"/>
        </w:rPr>
        <w:t>ARCON</w:t>
      </w:r>
      <w:r w:rsidRPr="0042634F">
        <w:rPr>
          <w:rFonts w:ascii="Calibri" w:hAnsi="Calibri"/>
          <w:sz w:val="22"/>
          <w:szCs w:val="22"/>
        </w:rPr>
        <w:t>, L.</w:t>
      </w:r>
      <w:r w:rsidR="00862D3D" w:rsidRPr="0042634F">
        <w:rPr>
          <w:rFonts w:ascii="Calibri" w:hAnsi="Calibri"/>
          <w:sz w:val="22"/>
          <w:szCs w:val="22"/>
        </w:rPr>
        <w:t xml:space="preserve"> </w:t>
      </w:r>
      <w:r w:rsidRPr="0042634F">
        <w:rPr>
          <w:rFonts w:ascii="Calibri" w:hAnsi="Calibri"/>
          <w:sz w:val="22"/>
          <w:szCs w:val="22"/>
        </w:rPr>
        <w:t>F.</w:t>
      </w:r>
      <w:r w:rsidR="00B51F4A" w:rsidRPr="0042634F">
        <w:rPr>
          <w:rFonts w:ascii="Calibri" w:hAnsi="Calibri"/>
          <w:sz w:val="22"/>
          <w:szCs w:val="22"/>
        </w:rPr>
        <w:t>;</w:t>
      </w:r>
      <w:r w:rsidRPr="0042634F">
        <w:rPr>
          <w:rFonts w:ascii="Calibri" w:hAnsi="Calibri"/>
          <w:sz w:val="22"/>
          <w:szCs w:val="22"/>
        </w:rPr>
        <w:t xml:space="preserve"> T</w:t>
      </w:r>
      <w:r w:rsidR="00B51F4A" w:rsidRPr="0042634F">
        <w:rPr>
          <w:rFonts w:ascii="Calibri" w:hAnsi="Calibri"/>
          <w:sz w:val="22"/>
          <w:szCs w:val="22"/>
        </w:rPr>
        <w:t>HIESEN</w:t>
      </w:r>
      <w:r w:rsidRPr="0042634F">
        <w:rPr>
          <w:rFonts w:ascii="Calibri" w:hAnsi="Calibri"/>
          <w:sz w:val="22"/>
          <w:szCs w:val="22"/>
        </w:rPr>
        <w:t>, A.</w:t>
      </w:r>
      <w:r w:rsidR="00862D3D" w:rsidRPr="0042634F">
        <w:rPr>
          <w:rFonts w:ascii="Calibri" w:hAnsi="Calibri"/>
          <w:sz w:val="22"/>
          <w:szCs w:val="22"/>
        </w:rPr>
        <w:t xml:space="preserve"> </w:t>
      </w:r>
      <w:r w:rsidRPr="0042634F">
        <w:rPr>
          <w:rFonts w:ascii="Calibri" w:hAnsi="Calibri"/>
          <w:sz w:val="22"/>
          <w:szCs w:val="22"/>
        </w:rPr>
        <w:t xml:space="preserve">P. Ativo intangível: sua representação nas empresas de capital aberto. </w:t>
      </w:r>
      <w:r w:rsidR="00845FC6" w:rsidRPr="0042634F">
        <w:rPr>
          <w:rFonts w:ascii="Calibri" w:hAnsi="Calibri"/>
          <w:sz w:val="22"/>
          <w:szCs w:val="22"/>
        </w:rPr>
        <w:t xml:space="preserve">In: </w:t>
      </w:r>
      <w:r w:rsidR="00862D3D" w:rsidRPr="0042634F">
        <w:rPr>
          <w:rFonts w:ascii="Calibri" w:hAnsi="Calibri"/>
          <w:sz w:val="22"/>
          <w:szCs w:val="22"/>
        </w:rPr>
        <w:t>C</w:t>
      </w:r>
      <w:r w:rsidR="00845FC6" w:rsidRPr="0042634F">
        <w:rPr>
          <w:rFonts w:ascii="Calibri" w:hAnsi="Calibri"/>
          <w:sz w:val="22"/>
          <w:szCs w:val="22"/>
        </w:rPr>
        <w:t>ONVENÇÃO DOS</w:t>
      </w:r>
      <w:r w:rsidR="00862D3D" w:rsidRPr="0042634F">
        <w:rPr>
          <w:rFonts w:ascii="Calibri" w:hAnsi="Calibri"/>
          <w:sz w:val="22"/>
          <w:szCs w:val="22"/>
        </w:rPr>
        <w:t xml:space="preserve"> C</w:t>
      </w:r>
      <w:r w:rsidR="00845FC6" w:rsidRPr="0042634F">
        <w:rPr>
          <w:rFonts w:ascii="Calibri" w:hAnsi="Calibri"/>
          <w:sz w:val="22"/>
          <w:szCs w:val="22"/>
        </w:rPr>
        <w:t>ONTABILISTAS DO</w:t>
      </w:r>
      <w:r w:rsidR="00862D3D" w:rsidRPr="0042634F">
        <w:rPr>
          <w:rFonts w:ascii="Calibri" w:hAnsi="Calibri"/>
          <w:sz w:val="22"/>
          <w:szCs w:val="22"/>
        </w:rPr>
        <w:t xml:space="preserve"> P</w:t>
      </w:r>
      <w:r w:rsidR="00845FC6" w:rsidRPr="0042634F">
        <w:rPr>
          <w:rFonts w:ascii="Calibri" w:hAnsi="Calibri"/>
          <w:sz w:val="22"/>
          <w:szCs w:val="22"/>
        </w:rPr>
        <w:t>ARANÁ, 15., Cascavel/PR</w:t>
      </w:r>
      <w:r w:rsidRPr="0042634F">
        <w:rPr>
          <w:rFonts w:ascii="Calibri" w:hAnsi="Calibri"/>
          <w:sz w:val="22"/>
          <w:szCs w:val="22"/>
        </w:rPr>
        <w:t xml:space="preserve">. </w:t>
      </w:r>
      <w:r w:rsidRPr="0042634F">
        <w:rPr>
          <w:rFonts w:ascii="Calibri" w:hAnsi="Calibri"/>
          <w:b/>
          <w:sz w:val="22"/>
          <w:szCs w:val="22"/>
        </w:rPr>
        <w:t>Anais</w:t>
      </w:r>
      <w:r w:rsidR="00B51F4A" w:rsidRPr="0042634F">
        <w:rPr>
          <w:rFonts w:ascii="Calibri" w:hAnsi="Calibri"/>
          <w:b/>
          <w:sz w:val="22"/>
          <w:szCs w:val="22"/>
        </w:rPr>
        <w:t>...</w:t>
      </w:r>
      <w:r w:rsidR="00845FC6" w:rsidRPr="0042634F">
        <w:rPr>
          <w:rFonts w:ascii="Calibri" w:hAnsi="Calibri"/>
          <w:i/>
          <w:sz w:val="22"/>
          <w:szCs w:val="22"/>
        </w:rPr>
        <w:t xml:space="preserve"> </w:t>
      </w:r>
      <w:r w:rsidRPr="0042634F">
        <w:rPr>
          <w:rFonts w:ascii="Calibri" w:hAnsi="Calibri"/>
          <w:sz w:val="22"/>
          <w:szCs w:val="22"/>
        </w:rPr>
        <w:t>C</w:t>
      </w:r>
      <w:r w:rsidR="00D3724E" w:rsidRPr="0042634F">
        <w:rPr>
          <w:rFonts w:ascii="Calibri" w:hAnsi="Calibri"/>
          <w:sz w:val="22"/>
          <w:szCs w:val="22"/>
        </w:rPr>
        <w:t>uritiba</w:t>
      </w:r>
      <w:r w:rsidR="00845FC6" w:rsidRPr="0042634F">
        <w:rPr>
          <w:rFonts w:ascii="Calibri" w:hAnsi="Calibri"/>
          <w:sz w:val="22"/>
          <w:szCs w:val="22"/>
        </w:rPr>
        <w:t>: CRCPR</w:t>
      </w:r>
      <w:r w:rsidR="00B51F4A" w:rsidRPr="0042634F">
        <w:rPr>
          <w:rFonts w:ascii="Calibri" w:hAnsi="Calibri"/>
          <w:sz w:val="22"/>
          <w:szCs w:val="22"/>
        </w:rPr>
        <w:t>, 2010</w:t>
      </w:r>
      <w:r w:rsidRPr="0042634F">
        <w:rPr>
          <w:rFonts w:ascii="Calibri" w:hAnsi="Calibri"/>
          <w:sz w:val="22"/>
          <w:szCs w:val="22"/>
        </w:rPr>
        <w:t>.</w:t>
      </w:r>
      <w:r w:rsidR="00845FC6" w:rsidRPr="0042634F">
        <w:rPr>
          <w:rFonts w:ascii="Calibri" w:hAnsi="Calibri"/>
          <w:sz w:val="22"/>
          <w:szCs w:val="22"/>
        </w:rPr>
        <w:t xml:space="preserve"> CD-ROM.</w:t>
      </w:r>
    </w:p>
    <w:p w14:paraId="12CD807E" w14:textId="77777777" w:rsidR="00027F2F" w:rsidRPr="0042634F" w:rsidRDefault="006610FB" w:rsidP="00E12B41">
      <w:pPr>
        <w:autoSpaceDE w:val="0"/>
        <w:autoSpaceDN w:val="0"/>
        <w:adjustRightInd w:val="0"/>
        <w:spacing w:after="40"/>
        <w:jc w:val="both"/>
        <w:rPr>
          <w:rFonts w:ascii="Calibri" w:eastAsia="SimSun" w:hAnsi="Calibri"/>
          <w:sz w:val="22"/>
          <w:szCs w:val="22"/>
          <w:lang w:eastAsia="zh-CN"/>
        </w:rPr>
      </w:pPr>
      <w:r w:rsidRPr="0042634F">
        <w:rPr>
          <w:rFonts w:ascii="Calibri" w:hAnsi="Calibri"/>
          <w:sz w:val="22"/>
          <w:szCs w:val="22"/>
        </w:rPr>
        <w:t>C</w:t>
      </w:r>
      <w:r w:rsidR="00027F2F" w:rsidRPr="0042634F">
        <w:rPr>
          <w:rFonts w:ascii="Calibri" w:hAnsi="Calibri"/>
          <w:sz w:val="22"/>
          <w:szCs w:val="22"/>
        </w:rPr>
        <w:t>ORDAZZO</w:t>
      </w:r>
      <w:r w:rsidRPr="0042634F">
        <w:rPr>
          <w:rFonts w:ascii="Calibri" w:hAnsi="Calibri"/>
          <w:sz w:val="22"/>
          <w:szCs w:val="22"/>
        </w:rPr>
        <w:t xml:space="preserve">, M. Intangibles and Italian IPO prospectuses: a disclosure analysis. </w:t>
      </w:r>
      <w:r w:rsidRPr="0042634F">
        <w:rPr>
          <w:rFonts w:ascii="Calibri" w:eastAsia="SimSun" w:hAnsi="Calibri"/>
          <w:b/>
          <w:sz w:val="22"/>
          <w:szCs w:val="22"/>
          <w:lang w:eastAsia="zh-CN"/>
        </w:rPr>
        <w:t>Journal of Intellectual Capital</w:t>
      </w:r>
      <w:r w:rsidRPr="0042634F">
        <w:rPr>
          <w:rFonts w:ascii="Calibri" w:eastAsia="SimSun" w:hAnsi="Calibri"/>
          <w:sz w:val="22"/>
          <w:szCs w:val="22"/>
          <w:lang w:eastAsia="zh-CN"/>
        </w:rPr>
        <w:t xml:space="preserve">, </w:t>
      </w:r>
      <w:r w:rsidR="00027F2F" w:rsidRPr="0042634F">
        <w:rPr>
          <w:rFonts w:ascii="Calibri" w:eastAsia="SimSun" w:hAnsi="Calibri"/>
          <w:sz w:val="22"/>
          <w:szCs w:val="22"/>
          <w:lang w:eastAsia="zh-CN"/>
        </w:rPr>
        <w:t xml:space="preserve">v. </w:t>
      </w:r>
      <w:r w:rsidRPr="0042634F">
        <w:rPr>
          <w:rFonts w:ascii="Calibri" w:eastAsia="SimSun" w:hAnsi="Calibri"/>
          <w:sz w:val="22"/>
          <w:szCs w:val="22"/>
          <w:lang w:eastAsia="zh-CN"/>
        </w:rPr>
        <w:t>8</w:t>
      </w:r>
      <w:r w:rsidR="00027F2F" w:rsidRPr="0042634F">
        <w:rPr>
          <w:rFonts w:ascii="Calibri" w:eastAsia="SimSun" w:hAnsi="Calibri"/>
          <w:sz w:val="22"/>
          <w:szCs w:val="22"/>
          <w:lang w:eastAsia="zh-CN"/>
        </w:rPr>
        <w:t xml:space="preserve">, n. </w:t>
      </w:r>
      <w:r w:rsidRPr="0042634F">
        <w:rPr>
          <w:rFonts w:ascii="Calibri" w:eastAsia="SimSun" w:hAnsi="Calibri"/>
          <w:sz w:val="22"/>
          <w:szCs w:val="22"/>
          <w:lang w:eastAsia="zh-CN"/>
        </w:rPr>
        <w:t xml:space="preserve">2, </w:t>
      </w:r>
      <w:r w:rsidR="00027F2F" w:rsidRPr="0042634F">
        <w:rPr>
          <w:rFonts w:ascii="Calibri" w:eastAsia="SimSun" w:hAnsi="Calibri"/>
          <w:sz w:val="22"/>
          <w:szCs w:val="22"/>
          <w:lang w:eastAsia="zh-CN"/>
        </w:rPr>
        <w:t xml:space="preserve">p. </w:t>
      </w:r>
      <w:r w:rsidRPr="0042634F">
        <w:rPr>
          <w:rFonts w:ascii="Calibri" w:eastAsia="SimSun" w:hAnsi="Calibri"/>
          <w:sz w:val="22"/>
          <w:szCs w:val="22"/>
          <w:lang w:eastAsia="zh-CN"/>
        </w:rPr>
        <w:t>288-305</w:t>
      </w:r>
      <w:r w:rsidR="00027F2F" w:rsidRPr="0042634F">
        <w:rPr>
          <w:rFonts w:ascii="Calibri" w:eastAsia="SimSun" w:hAnsi="Calibri"/>
          <w:sz w:val="22"/>
          <w:szCs w:val="22"/>
          <w:lang w:eastAsia="zh-CN"/>
        </w:rPr>
        <w:t>, 2007</w:t>
      </w:r>
      <w:r w:rsidRPr="0042634F">
        <w:rPr>
          <w:rFonts w:ascii="Calibri" w:eastAsia="SimSun" w:hAnsi="Calibri"/>
          <w:sz w:val="22"/>
          <w:szCs w:val="22"/>
          <w:lang w:eastAsia="zh-CN"/>
        </w:rPr>
        <w:t>.</w:t>
      </w:r>
    </w:p>
    <w:p w14:paraId="70C72F06" w14:textId="77777777" w:rsidR="002D2253" w:rsidRPr="0042634F" w:rsidRDefault="002D2253" w:rsidP="00E12B41">
      <w:pPr>
        <w:autoSpaceDE w:val="0"/>
        <w:autoSpaceDN w:val="0"/>
        <w:adjustRightInd w:val="0"/>
        <w:spacing w:after="40"/>
        <w:jc w:val="both"/>
        <w:rPr>
          <w:rFonts w:ascii="Calibri" w:hAnsi="Calibri"/>
          <w:sz w:val="22"/>
          <w:szCs w:val="22"/>
        </w:rPr>
      </w:pPr>
      <w:r w:rsidRPr="0042634F">
        <w:rPr>
          <w:rFonts w:ascii="Calibri" w:hAnsi="Calibri"/>
          <w:sz w:val="22"/>
          <w:szCs w:val="22"/>
        </w:rPr>
        <w:t>CPC</w:t>
      </w:r>
      <w:r w:rsidR="00096FBF" w:rsidRPr="0042634F">
        <w:rPr>
          <w:rFonts w:ascii="Calibri" w:hAnsi="Calibri"/>
          <w:sz w:val="22"/>
          <w:szCs w:val="22"/>
        </w:rPr>
        <w:t xml:space="preserve"> – Comitê de Pronunciamentos Contábeis</w:t>
      </w:r>
      <w:r w:rsidRPr="0042634F">
        <w:rPr>
          <w:rFonts w:ascii="Calibri" w:hAnsi="Calibri"/>
          <w:sz w:val="22"/>
          <w:szCs w:val="22"/>
        </w:rPr>
        <w:t xml:space="preserve">. </w:t>
      </w:r>
      <w:r w:rsidRPr="0042634F">
        <w:rPr>
          <w:rFonts w:ascii="Calibri" w:hAnsi="Calibri"/>
          <w:b/>
          <w:sz w:val="22"/>
          <w:szCs w:val="22"/>
        </w:rPr>
        <w:t>Pronunciamento Técnico CPC 04</w:t>
      </w:r>
      <w:r w:rsidRPr="0042634F">
        <w:rPr>
          <w:rFonts w:ascii="Calibri" w:hAnsi="Calibri"/>
          <w:sz w:val="22"/>
          <w:szCs w:val="22"/>
        </w:rPr>
        <w:t xml:space="preserve"> – Ativo Intangível. Disponível em: </w:t>
      </w:r>
      <w:r w:rsidR="00125F69" w:rsidRPr="0042634F">
        <w:rPr>
          <w:rFonts w:ascii="Calibri" w:hAnsi="Calibri"/>
          <w:sz w:val="22"/>
          <w:szCs w:val="22"/>
        </w:rPr>
        <w:t>&lt;</w:t>
      </w:r>
      <w:hyperlink r:id="rId17" w:history="1">
        <w:r w:rsidRPr="0042634F">
          <w:rPr>
            <w:rStyle w:val="Hyperlink"/>
            <w:rFonts w:ascii="Calibri" w:hAnsi="Calibri"/>
            <w:sz w:val="22"/>
            <w:szCs w:val="22"/>
          </w:rPr>
          <w:t>http://www.cpc.org.br/mostraOrientacao.php?id=27</w:t>
        </w:r>
      </w:hyperlink>
      <w:r w:rsidRPr="0042634F">
        <w:rPr>
          <w:rFonts w:ascii="Calibri" w:hAnsi="Calibri"/>
          <w:sz w:val="22"/>
          <w:szCs w:val="22"/>
        </w:rPr>
        <w:t>&gt;</w:t>
      </w:r>
      <w:r w:rsidR="00125F69" w:rsidRPr="0042634F">
        <w:rPr>
          <w:rFonts w:ascii="Calibri" w:hAnsi="Calibri"/>
          <w:sz w:val="22"/>
          <w:szCs w:val="22"/>
        </w:rPr>
        <w:t>.</w:t>
      </w:r>
      <w:r w:rsidRPr="0042634F">
        <w:rPr>
          <w:rFonts w:ascii="Calibri" w:hAnsi="Calibri"/>
          <w:sz w:val="22"/>
          <w:szCs w:val="22"/>
        </w:rPr>
        <w:t xml:space="preserve"> Acesso em: </w:t>
      </w:r>
      <w:r w:rsidR="00862D3D" w:rsidRPr="0042634F">
        <w:rPr>
          <w:rFonts w:ascii="Calibri" w:hAnsi="Calibri"/>
          <w:sz w:val="22"/>
          <w:szCs w:val="22"/>
        </w:rPr>
        <w:t xml:space="preserve">6 </w:t>
      </w:r>
      <w:r w:rsidRPr="0042634F">
        <w:rPr>
          <w:rFonts w:ascii="Calibri" w:hAnsi="Calibri"/>
          <w:sz w:val="22"/>
          <w:szCs w:val="22"/>
        </w:rPr>
        <w:t>j</w:t>
      </w:r>
      <w:r w:rsidR="002513AA" w:rsidRPr="0042634F">
        <w:rPr>
          <w:rFonts w:ascii="Calibri" w:hAnsi="Calibri"/>
          <w:sz w:val="22"/>
          <w:szCs w:val="22"/>
        </w:rPr>
        <w:t>a</w:t>
      </w:r>
      <w:r w:rsidRPr="0042634F">
        <w:rPr>
          <w:rFonts w:ascii="Calibri" w:hAnsi="Calibri"/>
          <w:sz w:val="22"/>
          <w:szCs w:val="22"/>
        </w:rPr>
        <w:t>n. 201</w:t>
      </w:r>
      <w:r w:rsidR="002513AA" w:rsidRPr="0042634F">
        <w:rPr>
          <w:rFonts w:ascii="Calibri" w:hAnsi="Calibri"/>
          <w:sz w:val="22"/>
          <w:szCs w:val="22"/>
        </w:rPr>
        <w:t>2</w:t>
      </w:r>
      <w:r w:rsidRPr="0042634F">
        <w:rPr>
          <w:rFonts w:ascii="Calibri" w:hAnsi="Calibri"/>
          <w:sz w:val="22"/>
          <w:szCs w:val="22"/>
        </w:rPr>
        <w:t>.</w:t>
      </w:r>
    </w:p>
    <w:p w14:paraId="2463DD70" w14:textId="77777777" w:rsidR="002D2253" w:rsidRPr="0042634F" w:rsidRDefault="002D2253" w:rsidP="00E12B41">
      <w:pPr>
        <w:autoSpaceDE w:val="0"/>
        <w:autoSpaceDN w:val="0"/>
        <w:adjustRightInd w:val="0"/>
        <w:spacing w:after="40"/>
        <w:jc w:val="both"/>
        <w:rPr>
          <w:rFonts w:ascii="Calibri" w:hAnsi="Calibri"/>
          <w:sz w:val="22"/>
          <w:szCs w:val="22"/>
        </w:rPr>
      </w:pPr>
      <w:r w:rsidRPr="0042634F">
        <w:rPr>
          <w:rFonts w:ascii="Calibri" w:hAnsi="Calibri"/>
          <w:sz w:val="22"/>
          <w:szCs w:val="22"/>
        </w:rPr>
        <w:t>___</w:t>
      </w:r>
      <w:r w:rsidR="000B7248" w:rsidRPr="0042634F">
        <w:rPr>
          <w:rFonts w:ascii="Calibri" w:hAnsi="Calibri"/>
          <w:sz w:val="22"/>
          <w:szCs w:val="22"/>
        </w:rPr>
        <w:t>___</w:t>
      </w:r>
      <w:r w:rsidRPr="0042634F">
        <w:rPr>
          <w:rFonts w:ascii="Calibri" w:hAnsi="Calibri"/>
          <w:sz w:val="22"/>
          <w:szCs w:val="22"/>
        </w:rPr>
        <w:t xml:space="preserve">__. </w:t>
      </w:r>
      <w:r w:rsidR="00096FBF" w:rsidRPr="0042634F">
        <w:rPr>
          <w:rFonts w:ascii="Calibri" w:hAnsi="Calibri"/>
          <w:b/>
          <w:sz w:val="22"/>
          <w:szCs w:val="22"/>
        </w:rPr>
        <w:t xml:space="preserve">Pronunciamento Técnico </w:t>
      </w:r>
      <w:r w:rsidRPr="0042634F">
        <w:rPr>
          <w:rFonts w:ascii="Calibri" w:hAnsi="Calibri"/>
          <w:b/>
          <w:sz w:val="22"/>
          <w:szCs w:val="22"/>
        </w:rPr>
        <w:t>CPC 13</w:t>
      </w:r>
      <w:r w:rsidRPr="0042634F">
        <w:rPr>
          <w:rFonts w:ascii="Calibri" w:hAnsi="Calibri"/>
          <w:sz w:val="22"/>
          <w:szCs w:val="22"/>
        </w:rPr>
        <w:t xml:space="preserve"> – Adoção Inicial da Lei </w:t>
      </w:r>
      <w:r w:rsidR="008C45E1" w:rsidRPr="0042634F">
        <w:rPr>
          <w:rFonts w:ascii="Calibri" w:hAnsi="Calibri"/>
          <w:sz w:val="22"/>
          <w:szCs w:val="22"/>
        </w:rPr>
        <w:t xml:space="preserve">nº </w:t>
      </w:r>
      <w:r w:rsidRPr="0042634F">
        <w:rPr>
          <w:rFonts w:ascii="Calibri" w:hAnsi="Calibri"/>
          <w:sz w:val="22"/>
          <w:szCs w:val="22"/>
        </w:rPr>
        <w:t xml:space="preserve">11.638/07 e da Medida Provisória nº 449/08. Disponível em: </w:t>
      </w:r>
      <w:r w:rsidR="00862D3D" w:rsidRPr="0042634F">
        <w:rPr>
          <w:rFonts w:ascii="Calibri" w:hAnsi="Calibri"/>
          <w:sz w:val="22"/>
          <w:szCs w:val="22"/>
        </w:rPr>
        <w:t>&lt;</w:t>
      </w:r>
      <w:hyperlink r:id="rId18" w:history="1">
        <w:r w:rsidRPr="0042634F">
          <w:rPr>
            <w:rStyle w:val="Hyperlink"/>
            <w:rFonts w:ascii="Calibri" w:hAnsi="Calibri"/>
            <w:sz w:val="22"/>
            <w:szCs w:val="22"/>
          </w:rPr>
          <w:t>http://www.cpc.org.br/mostraOrientacao.php?id=18</w:t>
        </w:r>
      </w:hyperlink>
      <w:r w:rsidR="00862D3D" w:rsidRPr="0042634F">
        <w:rPr>
          <w:rFonts w:ascii="Calibri" w:hAnsi="Calibri"/>
          <w:sz w:val="22"/>
          <w:szCs w:val="22"/>
        </w:rPr>
        <w:t>&gt;.</w:t>
      </w:r>
      <w:r w:rsidRPr="0042634F">
        <w:rPr>
          <w:rFonts w:ascii="Calibri" w:hAnsi="Calibri"/>
          <w:sz w:val="22"/>
          <w:szCs w:val="22"/>
        </w:rPr>
        <w:t xml:space="preserve"> Acesso em: </w:t>
      </w:r>
      <w:r w:rsidR="00862D3D" w:rsidRPr="0042634F">
        <w:rPr>
          <w:rFonts w:ascii="Calibri" w:hAnsi="Calibri"/>
          <w:sz w:val="22"/>
          <w:szCs w:val="22"/>
        </w:rPr>
        <w:t xml:space="preserve">6 </w:t>
      </w:r>
      <w:r w:rsidRPr="0042634F">
        <w:rPr>
          <w:rFonts w:ascii="Calibri" w:hAnsi="Calibri"/>
          <w:sz w:val="22"/>
          <w:szCs w:val="22"/>
        </w:rPr>
        <w:t>j</w:t>
      </w:r>
      <w:r w:rsidR="002513AA" w:rsidRPr="0042634F">
        <w:rPr>
          <w:rFonts w:ascii="Calibri" w:hAnsi="Calibri"/>
          <w:sz w:val="22"/>
          <w:szCs w:val="22"/>
        </w:rPr>
        <w:t>a</w:t>
      </w:r>
      <w:r w:rsidRPr="0042634F">
        <w:rPr>
          <w:rFonts w:ascii="Calibri" w:hAnsi="Calibri"/>
          <w:sz w:val="22"/>
          <w:szCs w:val="22"/>
        </w:rPr>
        <w:t>n. 201</w:t>
      </w:r>
      <w:r w:rsidR="002513AA" w:rsidRPr="0042634F">
        <w:rPr>
          <w:rFonts w:ascii="Calibri" w:hAnsi="Calibri"/>
          <w:sz w:val="22"/>
          <w:szCs w:val="22"/>
        </w:rPr>
        <w:t>2</w:t>
      </w:r>
      <w:r w:rsidRPr="0042634F">
        <w:rPr>
          <w:rFonts w:ascii="Calibri" w:hAnsi="Calibri"/>
          <w:sz w:val="22"/>
          <w:szCs w:val="22"/>
        </w:rPr>
        <w:t>.</w:t>
      </w:r>
    </w:p>
    <w:p w14:paraId="2632C6AA" w14:textId="77777777" w:rsidR="000611DE" w:rsidRPr="0042634F" w:rsidRDefault="000611DE" w:rsidP="00E12B41">
      <w:pPr>
        <w:autoSpaceDE w:val="0"/>
        <w:autoSpaceDN w:val="0"/>
        <w:adjustRightInd w:val="0"/>
        <w:spacing w:after="40"/>
        <w:jc w:val="both"/>
        <w:rPr>
          <w:rFonts w:ascii="Calibri" w:hAnsi="Calibri"/>
          <w:sz w:val="22"/>
          <w:szCs w:val="22"/>
        </w:rPr>
      </w:pPr>
      <w:r w:rsidRPr="0042634F">
        <w:rPr>
          <w:rFonts w:ascii="Calibri" w:hAnsi="Calibri"/>
          <w:sz w:val="22"/>
          <w:szCs w:val="22"/>
        </w:rPr>
        <w:t>C</w:t>
      </w:r>
      <w:r w:rsidR="007F78F3" w:rsidRPr="0042634F">
        <w:rPr>
          <w:rFonts w:ascii="Calibri" w:hAnsi="Calibri"/>
          <w:sz w:val="22"/>
          <w:szCs w:val="22"/>
        </w:rPr>
        <w:t>RISÓSTOMO</w:t>
      </w:r>
      <w:r w:rsidRPr="0042634F">
        <w:rPr>
          <w:rFonts w:ascii="Calibri" w:hAnsi="Calibri"/>
          <w:sz w:val="22"/>
          <w:szCs w:val="22"/>
        </w:rPr>
        <w:t>, V.</w:t>
      </w:r>
      <w:r w:rsidR="00096FBF" w:rsidRPr="0042634F">
        <w:rPr>
          <w:rFonts w:ascii="Calibri" w:hAnsi="Calibri"/>
          <w:sz w:val="22"/>
          <w:szCs w:val="22"/>
        </w:rPr>
        <w:t xml:space="preserve"> </w:t>
      </w:r>
      <w:r w:rsidRPr="0042634F">
        <w:rPr>
          <w:rFonts w:ascii="Calibri" w:hAnsi="Calibri"/>
          <w:sz w:val="22"/>
          <w:szCs w:val="22"/>
        </w:rPr>
        <w:t xml:space="preserve">Ativos intangíveis: estudo comparativo dos critérios de reconhecimento, mensuração e evidenciação adotados no Brasil e em outros países. </w:t>
      </w:r>
      <w:r w:rsidRPr="0042634F">
        <w:rPr>
          <w:rFonts w:ascii="Calibri" w:hAnsi="Calibri"/>
          <w:b/>
          <w:sz w:val="22"/>
          <w:szCs w:val="22"/>
        </w:rPr>
        <w:t>Contabilidade, Gestão e Governança</w:t>
      </w:r>
      <w:r w:rsidRPr="0042634F">
        <w:rPr>
          <w:rFonts w:ascii="Calibri" w:hAnsi="Calibri"/>
          <w:sz w:val="22"/>
          <w:szCs w:val="22"/>
        </w:rPr>
        <w:t xml:space="preserve">, </w:t>
      </w:r>
      <w:r w:rsidR="007F78F3" w:rsidRPr="0042634F">
        <w:rPr>
          <w:rFonts w:ascii="Calibri" w:hAnsi="Calibri"/>
          <w:sz w:val="22"/>
          <w:szCs w:val="22"/>
        </w:rPr>
        <w:t xml:space="preserve">v. </w:t>
      </w:r>
      <w:r w:rsidRPr="0042634F">
        <w:rPr>
          <w:rFonts w:ascii="Calibri" w:hAnsi="Calibri"/>
          <w:sz w:val="22"/>
          <w:szCs w:val="22"/>
        </w:rPr>
        <w:t>12</w:t>
      </w:r>
      <w:r w:rsidR="007F78F3" w:rsidRPr="0042634F">
        <w:rPr>
          <w:rFonts w:ascii="Calibri" w:hAnsi="Calibri"/>
          <w:sz w:val="22"/>
          <w:szCs w:val="22"/>
        </w:rPr>
        <w:t xml:space="preserve">, n. </w:t>
      </w:r>
      <w:r w:rsidRPr="0042634F">
        <w:rPr>
          <w:rFonts w:ascii="Calibri" w:hAnsi="Calibri"/>
          <w:sz w:val="22"/>
          <w:szCs w:val="22"/>
        </w:rPr>
        <w:t xml:space="preserve">1, </w:t>
      </w:r>
      <w:r w:rsidR="007F78F3" w:rsidRPr="0042634F">
        <w:rPr>
          <w:rFonts w:ascii="Calibri" w:hAnsi="Calibri"/>
          <w:sz w:val="22"/>
          <w:szCs w:val="22"/>
        </w:rPr>
        <w:t xml:space="preserve">p. </w:t>
      </w:r>
      <w:r w:rsidRPr="0042634F">
        <w:rPr>
          <w:rFonts w:ascii="Calibri" w:hAnsi="Calibri"/>
          <w:sz w:val="22"/>
          <w:szCs w:val="22"/>
        </w:rPr>
        <w:t>50-68</w:t>
      </w:r>
      <w:r w:rsidR="007F78F3" w:rsidRPr="0042634F">
        <w:rPr>
          <w:rFonts w:ascii="Calibri" w:hAnsi="Calibri"/>
          <w:sz w:val="22"/>
          <w:szCs w:val="22"/>
        </w:rPr>
        <w:t>, 2009</w:t>
      </w:r>
      <w:r w:rsidRPr="0042634F">
        <w:rPr>
          <w:rFonts w:ascii="Calibri" w:hAnsi="Calibri"/>
          <w:sz w:val="22"/>
          <w:szCs w:val="22"/>
        </w:rPr>
        <w:t>.</w:t>
      </w:r>
    </w:p>
    <w:p w14:paraId="04FC2B59" w14:textId="77777777" w:rsidR="00922BD7" w:rsidRPr="0042634F" w:rsidRDefault="00922BD7" w:rsidP="00E12B41">
      <w:pPr>
        <w:autoSpaceDE w:val="0"/>
        <w:autoSpaceDN w:val="0"/>
        <w:adjustRightInd w:val="0"/>
        <w:spacing w:after="40"/>
        <w:jc w:val="both"/>
        <w:rPr>
          <w:rFonts w:ascii="Calibri" w:hAnsi="Calibri"/>
          <w:sz w:val="22"/>
          <w:szCs w:val="22"/>
        </w:rPr>
      </w:pPr>
      <w:r w:rsidRPr="0042634F">
        <w:rPr>
          <w:rFonts w:ascii="Calibri" w:hAnsi="Calibri"/>
          <w:sz w:val="22"/>
          <w:szCs w:val="22"/>
        </w:rPr>
        <w:t>CVM</w:t>
      </w:r>
      <w:r w:rsidR="00096FBF" w:rsidRPr="0042634F">
        <w:rPr>
          <w:rFonts w:ascii="Calibri" w:hAnsi="Calibri"/>
          <w:sz w:val="22"/>
          <w:szCs w:val="22"/>
        </w:rPr>
        <w:t xml:space="preserve"> – Comissão de Valores Mobiliários</w:t>
      </w:r>
      <w:r w:rsidRPr="0042634F">
        <w:rPr>
          <w:rFonts w:ascii="Calibri" w:hAnsi="Calibri"/>
          <w:sz w:val="22"/>
          <w:szCs w:val="22"/>
        </w:rPr>
        <w:t xml:space="preserve">. Disponível em: </w:t>
      </w:r>
      <w:r w:rsidR="007F1A4E" w:rsidRPr="0042634F">
        <w:rPr>
          <w:rFonts w:ascii="Calibri" w:hAnsi="Calibri"/>
          <w:sz w:val="22"/>
          <w:szCs w:val="22"/>
        </w:rPr>
        <w:t>&lt;</w:t>
      </w:r>
      <w:hyperlink r:id="rId19" w:history="1">
        <w:r w:rsidRPr="0042634F">
          <w:rPr>
            <w:rStyle w:val="Hyperlink"/>
            <w:rFonts w:ascii="Calibri" w:hAnsi="Calibri"/>
            <w:sz w:val="22"/>
            <w:szCs w:val="22"/>
          </w:rPr>
          <w:t>http://www.cvm.gov.br</w:t>
        </w:r>
      </w:hyperlink>
      <w:r w:rsidR="007F1A4E" w:rsidRPr="0042634F">
        <w:rPr>
          <w:rFonts w:ascii="Calibri" w:hAnsi="Calibri"/>
          <w:sz w:val="22"/>
          <w:szCs w:val="22"/>
        </w:rPr>
        <w:t>&gt;</w:t>
      </w:r>
      <w:r w:rsidRPr="0042634F">
        <w:rPr>
          <w:rFonts w:ascii="Calibri" w:hAnsi="Calibri"/>
          <w:sz w:val="22"/>
          <w:szCs w:val="22"/>
        </w:rPr>
        <w:t>. Acesso em: 27 j</w:t>
      </w:r>
      <w:r w:rsidR="002513AA" w:rsidRPr="0042634F">
        <w:rPr>
          <w:rFonts w:ascii="Calibri" w:hAnsi="Calibri"/>
          <w:sz w:val="22"/>
          <w:szCs w:val="22"/>
        </w:rPr>
        <w:t>a</w:t>
      </w:r>
      <w:r w:rsidRPr="0042634F">
        <w:rPr>
          <w:rFonts w:ascii="Calibri" w:hAnsi="Calibri"/>
          <w:sz w:val="22"/>
          <w:szCs w:val="22"/>
        </w:rPr>
        <w:t>n. 201</w:t>
      </w:r>
      <w:r w:rsidR="002513AA" w:rsidRPr="0042634F">
        <w:rPr>
          <w:rFonts w:ascii="Calibri" w:hAnsi="Calibri"/>
          <w:sz w:val="22"/>
          <w:szCs w:val="22"/>
        </w:rPr>
        <w:t>2</w:t>
      </w:r>
      <w:r w:rsidRPr="0042634F">
        <w:rPr>
          <w:rFonts w:ascii="Calibri" w:hAnsi="Calibri"/>
          <w:sz w:val="22"/>
          <w:szCs w:val="22"/>
        </w:rPr>
        <w:t>.</w:t>
      </w:r>
    </w:p>
    <w:p w14:paraId="5917A2AA" w14:textId="77777777" w:rsidR="002D2253" w:rsidRPr="0042634F" w:rsidRDefault="00922BD7" w:rsidP="00E12B41">
      <w:pPr>
        <w:autoSpaceDE w:val="0"/>
        <w:autoSpaceDN w:val="0"/>
        <w:adjustRightInd w:val="0"/>
        <w:spacing w:after="40"/>
        <w:jc w:val="both"/>
        <w:rPr>
          <w:rFonts w:ascii="Calibri" w:hAnsi="Calibri"/>
          <w:sz w:val="22"/>
          <w:szCs w:val="22"/>
          <w:lang w:val="en-US"/>
        </w:rPr>
      </w:pPr>
      <w:r w:rsidRPr="0042634F">
        <w:rPr>
          <w:rFonts w:ascii="Calibri" w:hAnsi="Calibri"/>
          <w:sz w:val="22"/>
          <w:szCs w:val="22"/>
        </w:rPr>
        <w:t>________.</w:t>
      </w:r>
      <w:r w:rsidR="002D2253" w:rsidRPr="0042634F">
        <w:rPr>
          <w:rFonts w:ascii="Calibri" w:hAnsi="Calibri"/>
          <w:sz w:val="22"/>
          <w:szCs w:val="22"/>
        </w:rPr>
        <w:t xml:space="preserve"> </w:t>
      </w:r>
      <w:r w:rsidR="002D2253" w:rsidRPr="0042634F">
        <w:rPr>
          <w:rFonts w:ascii="Calibri" w:hAnsi="Calibri"/>
          <w:b/>
          <w:sz w:val="22"/>
          <w:szCs w:val="22"/>
        </w:rPr>
        <w:t xml:space="preserve">Deliberação </w:t>
      </w:r>
      <w:r w:rsidR="00335AB0" w:rsidRPr="0042634F">
        <w:rPr>
          <w:rFonts w:ascii="Calibri" w:hAnsi="Calibri"/>
          <w:b/>
          <w:sz w:val="22"/>
          <w:szCs w:val="22"/>
        </w:rPr>
        <w:t xml:space="preserve">CVM </w:t>
      </w:r>
      <w:r w:rsidR="002D2253" w:rsidRPr="0042634F">
        <w:rPr>
          <w:rFonts w:ascii="Calibri" w:hAnsi="Calibri"/>
          <w:b/>
          <w:sz w:val="22"/>
          <w:szCs w:val="22"/>
        </w:rPr>
        <w:t>nº 488</w:t>
      </w:r>
      <w:r w:rsidR="002D2253" w:rsidRPr="0042634F">
        <w:rPr>
          <w:rFonts w:ascii="Calibri" w:hAnsi="Calibri"/>
          <w:sz w:val="22"/>
          <w:szCs w:val="22"/>
        </w:rPr>
        <w:t xml:space="preserve">, de 03 de outubro de 2005. Disponível em: </w:t>
      </w:r>
      <w:r w:rsidR="007F1A4E" w:rsidRPr="0042634F">
        <w:rPr>
          <w:rFonts w:ascii="Calibri" w:hAnsi="Calibri"/>
          <w:sz w:val="22"/>
          <w:szCs w:val="22"/>
        </w:rPr>
        <w:t>&lt;</w:t>
      </w:r>
      <w:hyperlink r:id="rId20" w:history="1">
        <w:r w:rsidR="002D2253" w:rsidRPr="0042634F">
          <w:rPr>
            <w:rStyle w:val="Hyperlink"/>
            <w:rFonts w:ascii="Calibri" w:hAnsi="Calibri"/>
            <w:sz w:val="22"/>
            <w:szCs w:val="22"/>
          </w:rPr>
          <w:t>http://www.cnb.org.br/CNBV/deliberacoes/dlb488-2005.htm</w:t>
        </w:r>
      </w:hyperlink>
      <w:r w:rsidR="00942E56" w:rsidRPr="0042634F">
        <w:rPr>
          <w:rFonts w:ascii="Calibri" w:hAnsi="Calibri"/>
          <w:sz w:val="22"/>
          <w:szCs w:val="22"/>
        </w:rPr>
        <w:t>&gt;</w:t>
      </w:r>
      <w:r w:rsidR="002D2253" w:rsidRPr="0042634F">
        <w:rPr>
          <w:rFonts w:ascii="Calibri" w:hAnsi="Calibri"/>
          <w:sz w:val="22"/>
          <w:szCs w:val="22"/>
        </w:rPr>
        <w:t xml:space="preserve">.  </w:t>
      </w:r>
      <w:r w:rsidR="002513AA" w:rsidRPr="0042634F">
        <w:rPr>
          <w:rFonts w:ascii="Calibri" w:hAnsi="Calibri"/>
          <w:sz w:val="22"/>
          <w:szCs w:val="22"/>
          <w:lang w:val="en-US"/>
        </w:rPr>
        <w:t xml:space="preserve">Acesso em: 27 </w:t>
      </w:r>
      <w:proofErr w:type="gramStart"/>
      <w:r w:rsidR="002513AA" w:rsidRPr="0042634F">
        <w:rPr>
          <w:rFonts w:ascii="Calibri" w:hAnsi="Calibri"/>
          <w:sz w:val="22"/>
          <w:szCs w:val="22"/>
          <w:lang w:val="en-US"/>
        </w:rPr>
        <w:t>ja</w:t>
      </w:r>
      <w:r w:rsidR="002D2253" w:rsidRPr="0042634F">
        <w:rPr>
          <w:rFonts w:ascii="Calibri" w:hAnsi="Calibri"/>
          <w:sz w:val="22"/>
          <w:szCs w:val="22"/>
          <w:lang w:val="en-US"/>
        </w:rPr>
        <w:t>n</w:t>
      </w:r>
      <w:proofErr w:type="gramEnd"/>
      <w:r w:rsidR="002D2253" w:rsidRPr="0042634F">
        <w:rPr>
          <w:rFonts w:ascii="Calibri" w:hAnsi="Calibri"/>
          <w:sz w:val="22"/>
          <w:szCs w:val="22"/>
          <w:lang w:val="en-US"/>
        </w:rPr>
        <w:t>. 201</w:t>
      </w:r>
      <w:r w:rsidR="002513AA" w:rsidRPr="0042634F">
        <w:rPr>
          <w:rFonts w:ascii="Calibri" w:hAnsi="Calibri"/>
          <w:sz w:val="22"/>
          <w:szCs w:val="22"/>
          <w:lang w:val="en-US"/>
        </w:rPr>
        <w:t>2</w:t>
      </w:r>
      <w:r w:rsidR="002D2253" w:rsidRPr="0042634F">
        <w:rPr>
          <w:rFonts w:ascii="Calibri" w:hAnsi="Calibri"/>
          <w:sz w:val="22"/>
          <w:szCs w:val="22"/>
          <w:lang w:val="en-US"/>
        </w:rPr>
        <w:t>.</w:t>
      </w:r>
    </w:p>
    <w:p w14:paraId="7AC82979" w14:textId="77777777" w:rsidR="00922BD7" w:rsidRPr="0042634F" w:rsidRDefault="00B12120" w:rsidP="00E12B41">
      <w:pPr>
        <w:autoSpaceDE w:val="0"/>
        <w:autoSpaceDN w:val="0"/>
        <w:adjustRightInd w:val="0"/>
        <w:spacing w:after="40"/>
        <w:jc w:val="both"/>
        <w:rPr>
          <w:rFonts w:ascii="Calibri" w:hAnsi="Calibri"/>
          <w:sz w:val="22"/>
          <w:szCs w:val="22"/>
          <w:lang w:val="en-US"/>
        </w:rPr>
      </w:pPr>
      <w:proofErr w:type="gramStart"/>
      <w:r w:rsidRPr="0042634F">
        <w:rPr>
          <w:rFonts w:ascii="Calibri" w:hAnsi="Calibri"/>
          <w:sz w:val="22"/>
          <w:szCs w:val="22"/>
          <w:lang w:val="en-US"/>
        </w:rPr>
        <w:t>D</w:t>
      </w:r>
      <w:r w:rsidR="007F78F3" w:rsidRPr="0042634F">
        <w:rPr>
          <w:rFonts w:ascii="Calibri" w:hAnsi="Calibri"/>
          <w:sz w:val="22"/>
          <w:szCs w:val="22"/>
          <w:lang w:val="en-US"/>
        </w:rPr>
        <w:t>ARROCH</w:t>
      </w:r>
      <w:r w:rsidRPr="0042634F">
        <w:rPr>
          <w:rFonts w:ascii="Calibri" w:hAnsi="Calibri"/>
          <w:sz w:val="22"/>
          <w:szCs w:val="22"/>
          <w:lang w:val="en-US"/>
        </w:rPr>
        <w:t>, J.</w:t>
      </w:r>
      <w:r w:rsidR="007F78F3" w:rsidRPr="0042634F">
        <w:rPr>
          <w:rFonts w:ascii="Calibri" w:hAnsi="Calibri"/>
          <w:sz w:val="22"/>
          <w:szCs w:val="22"/>
          <w:lang w:val="en-US"/>
        </w:rPr>
        <w:t xml:space="preserve">; </w:t>
      </w:r>
      <w:r w:rsidRPr="0042634F">
        <w:rPr>
          <w:rFonts w:ascii="Calibri" w:hAnsi="Calibri"/>
          <w:sz w:val="22"/>
          <w:szCs w:val="22"/>
          <w:lang w:val="en-US"/>
        </w:rPr>
        <w:t>McN</w:t>
      </w:r>
      <w:r w:rsidR="007F78F3" w:rsidRPr="0042634F">
        <w:rPr>
          <w:rFonts w:ascii="Calibri" w:hAnsi="Calibri"/>
          <w:sz w:val="22"/>
          <w:szCs w:val="22"/>
          <w:lang w:val="en-US"/>
        </w:rPr>
        <w:t>AUGHTON</w:t>
      </w:r>
      <w:r w:rsidRPr="0042634F">
        <w:rPr>
          <w:rFonts w:ascii="Calibri" w:hAnsi="Calibri"/>
          <w:sz w:val="22"/>
          <w:szCs w:val="22"/>
          <w:lang w:val="en-US"/>
        </w:rPr>
        <w:t>, R. Examining the link between knowledge management practices and types of innovation.</w:t>
      </w:r>
      <w:proofErr w:type="gramEnd"/>
      <w:r w:rsidRPr="0042634F">
        <w:rPr>
          <w:rFonts w:ascii="Calibri" w:hAnsi="Calibri"/>
          <w:sz w:val="22"/>
          <w:szCs w:val="22"/>
          <w:lang w:val="en-US"/>
        </w:rPr>
        <w:t xml:space="preserve"> </w:t>
      </w:r>
      <w:proofErr w:type="gramStart"/>
      <w:r w:rsidRPr="0042634F">
        <w:rPr>
          <w:rFonts w:ascii="Calibri" w:hAnsi="Calibri"/>
          <w:b/>
          <w:sz w:val="22"/>
          <w:szCs w:val="22"/>
          <w:lang w:val="en-US"/>
        </w:rPr>
        <w:t>Journal of Intellectual Capita</w:t>
      </w:r>
      <w:r w:rsidR="00341033" w:rsidRPr="0042634F">
        <w:rPr>
          <w:rFonts w:ascii="Calibri" w:hAnsi="Calibri"/>
          <w:b/>
          <w:sz w:val="22"/>
          <w:szCs w:val="22"/>
          <w:lang w:val="en-US"/>
        </w:rPr>
        <w:t>l</w:t>
      </w:r>
      <w:r w:rsidR="00341033" w:rsidRPr="0042634F">
        <w:rPr>
          <w:rFonts w:ascii="Calibri" w:hAnsi="Calibri"/>
          <w:i/>
          <w:sz w:val="22"/>
          <w:szCs w:val="22"/>
          <w:lang w:val="en-US"/>
        </w:rPr>
        <w:t>,</w:t>
      </w:r>
      <w:r w:rsidR="00341033" w:rsidRPr="0042634F">
        <w:rPr>
          <w:rFonts w:ascii="Calibri" w:hAnsi="Calibri"/>
          <w:sz w:val="22"/>
          <w:szCs w:val="22"/>
          <w:lang w:val="en-US"/>
        </w:rPr>
        <w:t xml:space="preserve"> </w:t>
      </w:r>
      <w:r w:rsidR="007F78F3" w:rsidRPr="0042634F">
        <w:rPr>
          <w:rFonts w:ascii="Calibri" w:hAnsi="Calibri"/>
          <w:sz w:val="22"/>
          <w:szCs w:val="22"/>
          <w:lang w:val="en-US"/>
        </w:rPr>
        <w:t xml:space="preserve">v. </w:t>
      </w:r>
      <w:r w:rsidRPr="0042634F">
        <w:rPr>
          <w:rFonts w:ascii="Calibri" w:hAnsi="Calibri"/>
          <w:sz w:val="22"/>
          <w:szCs w:val="22"/>
          <w:lang w:val="en-US"/>
        </w:rPr>
        <w:t>3</w:t>
      </w:r>
      <w:r w:rsidR="007F78F3" w:rsidRPr="0042634F">
        <w:rPr>
          <w:rFonts w:ascii="Calibri" w:hAnsi="Calibri"/>
          <w:sz w:val="22"/>
          <w:szCs w:val="22"/>
          <w:lang w:val="en-US"/>
        </w:rPr>
        <w:t xml:space="preserve">, n. </w:t>
      </w:r>
      <w:r w:rsidRPr="0042634F">
        <w:rPr>
          <w:rFonts w:ascii="Calibri" w:hAnsi="Calibri"/>
          <w:sz w:val="22"/>
          <w:szCs w:val="22"/>
          <w:lang w:val="en-US"/>
        </w:rPr>
        <w:t>3</w:t>
      </w:r>
      <w:r w:rsidR="00341033" w:rsidRPr="0042634F">
        <w:rPr>
          <w:rFonts w:ascii="Calibri" w:hAnsi="Calibri"/>
          <w:sz w:val="22"/>
          <w:szCs w:val="22"/>
          <w:lang w:val="en-US"/>
        </w:rPr>
        <w:t xml:space="preserve">, </w:t>
      </w:r>
      <w:r w:rsidR="007F78F3" w:rsidRPr="0042634F">
        <w:rPr>
          <w:rFonts w:ascii="Calibri" w:hAnsi="Calibri"/>
          <w:sz w:val="22"/>
          <w:szCs w:val="22"/>
          <w:lang w:val="en-US"/>
        </w:rPr>
        <w:t xml:space="preserve">p. </w:t>
      </w:r>
      <w:r w:rsidRPr="0042634F">
        <w:rPr>
          <w:rFonts w:ascii="Calibri" w:hAnsi="Calibri"/>
          <w:sz w:val="22"/>
          <w:szCs w:val="22"/>
          <w:lang w:val="en-US"/>
        </w:rPr>
        <w:t>210</w:t>
      </w:r>
      <w:r w:rsidR="00341033" w:rsidRPr="0042634F">
        <w:rPr>
          <w:rFonts w:ascii="Calibri" w:hAnsi="Calibri"/>
          <w:sz w:val="22"/>
          <w:szCs w:val="22"/>
          <w:lang w:val="en-US"/>
        </w:rPr>
        <w:t>-</w:t>
      </w:r>
      <w:r w:rsidR="001B776D" w:rsidRPr="0042634F">
        <w:rPr>
          <w:rFonts w:ascii="Calibri" w:hAnsi="Calibri"/>
          <w:sz w:val="22"/>
          <w:szCs w:val="22"/>
          <w:lang w:val="en-US"/>
        </w:rPr>
        <w:t>222</w:t>
      </w:r>
      <w:r w:rsidR="007F78F3" w:rsidRPr="0042634F">
        <w:rPr>
          <w:rFonts w:ascii="Calibri" w:hAnsi="Calibri"/>
          <w:sz w:val="22"/>
          <w:szCs w:val="22"/>
          <w:lang w:val="en-US"/>
        </w:rPr>
        <w:t>, 2002</w:t>
      </w:r>
      <w:r w:rsidR="001B776D" w:rsidRPr="0042634F">
        <w:rPr>
          <w:rFonts w:ascii="Calibri" w:hAnsi="Calibri"/>
          <w:sz w:val="22"/>
          <w:szCs w:val="22"/>
          <w:lang w:val="en-US"/>
        </w:rPr>
        <w:t>.</w:t>
      </w:r>
      <w:proofErr w:type="gramEnd"/>
    </w:p>
    <w:p w14:paraId="6BEBFF5D" w14:textId="77777777" w:rsidR="00096FBF" w:rsidRPr="0042634F" w:rsidRDefault="00797E72" w:rsidP="00E12B41">
      <w:pPr>
        <w:autoSpaceDE w:val="0"/>
        <w:autoSpaceDN w:val="0"/>
        <w:adjustRightInd w:val="0"/>
        <w:spacing w:after="40"/>
        <w:jc w:val="both"/>
        <w:rPr>
          <w:rFonts w:ascii="Calibri" w:eastAsia="SimSun" w:hAnsi="Calibri"/>
          <w:sz w:val="22"/>
          <w:szCs w:val="22"/>
          <w:lang w:eastAsia="zh-CN"/>
        </w:rPr>
      </w:pPr>
      <w:proofErr w:type="gramStart"/>
      <w:r w:rsidRPr="0042634F">
        <w:rPr>
          <w:rFonts w:ascii="Calibri" w:hAnsi="Calibri"/>
          <w:sz w:val="22"/>
          <w:szCs w:val="22"/>
          <w:lang w:val="en-US"/>
        </w:rPr>
        <w:t>D</w:t>
      </w:r>
      <w:r w:rsidR="00801379" w:rsidRPr="0042634F">
        <w:rPr>
          <w:rFonts w:ascii="Calibri" w:hAnsi="Calibri"/>
          <w:sz w:val="22"/>
          <w:szCs w:val="22"/>
          <w:lang w:val="en-US"/>
        </w:rPr>
        <w:t>UMAY</w:t>
      </w:r>
      <w:r w:rsidRPr="0042634F">
        <w:rPr>
          <w:rFonts w:ascii="Calibri" w:hAnsi="Calibri"/>
          <w:sz w:val="22"/>
          <w:szCs w:val="22"/>
          <w:lang w:val="en-US"/>
        </w:rPr>
        <w:t>, J.</w:t>
      </w:r>
      <w:r w:rsidR="002156E4" w:rsidRPr="0042634F">
        <w:rPr>
          <w:rFonts w:ascii="Calibri" w:hAnsi="Calibri"/>
          <w:sz w:val="22"/>
          <w:szCs w:val="22"/>
          <w:lang w:val="en-US"/>
        </w:rPr>
        <w:t xml:space="preserve"> </w:t>
      </w:r>
      <w:r w:rsidRPr="0042634F">
        <w:rPr>
          <w:rFonts w:ascii="Calibri" w:hAnsi="Calibri"/>
          <w:sz w:val="22"/>
          <w:szCs w:val="22"/>
          <w:lang w:val="en-US"/>
        </w:rPr>
        <w:t>C.</w:t>
      </w:r>
      <w:r w:rsidR="00801379" w:rsidRPr="0042634F">
        <w:rPr>
          <w:rFonts w:ascii="Calibri" w:hAnsi="Calibri"/>
          <w:sz w:val="22"/>
          <w:szCs w:val="22"/>
          <w:lang w:val="en-US"/>
        </w:rPr>
        <w:t>;</w:t>
      </w:r>
      <w:r w:rsidRPr="0042634F">
        <w:rPr>
          <w:rFonts w:ascii="Calibri" w:hAnsi="Calibri"/>
          <w:sz w:val="22"/>
          <w:szCs w:val="22"/>
          <w:lang w:val="en-US"/>
        </w:rPr>
        <w:t xml:space="preserve"> T</w:t>
      </w:r>
      <w:r w:rsidR="00801379" w:rsidRPr="0042634F">
        <w:rPr>
          <w:rFonts w:ascii="Calibri" w:hAnsi="Calibri"/>
          <w:sz w:val="22"/>
          <w:szCs w:val="22"/>
          <w:lang w:val="en-US"/>
        </w:rPr>
        <w:t>ULL</w:t>
      </w:r>
      <w:r w:rsidRPr="0042634F">
        <w:rPr>
          <w:rFonts w:ascii="Calibri" w:hAnsi="Calibri"/>
          <w:sz w:val="22"/>
          <w:szCs w:val="22"/>
          <w:lang w:val="en-US"/>
        </w:rPr>
        <w:t>, J.</w:t>
      </w:r>
      <w:r w:rsidR="002156E4" w:rsidRPr="0042634F">
        <w:rPr>
          <w:rFonts w:ascii="Calibri" w:hAnsi="Calibri"/>
          <w:sz w:val="22"/>
          <w:szCs w:val="22"/>
          <w:lang w:val="en-US"/>
        </w:rPr>
        <w:t xml:space="preserve"> </w:t>
      </w:r>
      <w:r w:rsidRPr="0042634F">
        <w:rPr>
          <w:rFonts w:ascii="Calibri" w:hAnsi="Calibri"/>
          <w:sz w:val="22"/>
          <w:szCs w:val="22"/>
          <w:lang w:val="en-US"/>
        </w:rPr>
        <w:t>A.</w:t>
      </w:r>
      <w:r w:rsidR="00897A8D" w:rsidRPr="0042634F">
        <w:rPr>
          <w:rFonts w:ascii="Calibri" w:hAnsi="Calibri"/>
          <w:sz w:val="22"/>
          <w:szCs w:val="22"/>
          <w:lang w:val="en-US"/>
        </w:rPr>
        <w:t xml:space="preserve"> </w:t>
      </w:r>
      <w:r w:rsidRPr="0042634F">
        <w:rPr>
          <w:rFonts w:ascii="Calibri" w:hAnsi="Calibri"/>
          <w:sz w:val="22"/>
          <w:szCs w:val="22"/>
          <w:lang w:val="en-US"/>
        </w:rPr>
        <w:t>Intellectual capital disclosure and price-sensitive Australian Stock Exchange announcements.</w:t>
      </w:r>
      <w:proofErr w:type="gramEnd"/>
      <w:r w:rsidRPr="0042634F">
        <w:rPr>
          <w:rFonts w:ascii="Calibri" w:hAnsi="Calibri"/>
          <w:sz w:val="22"/>
          <w:szCs w:val="22"/>
          <w:lang w:val="en-US"/>
        </w:rPr>
        <w:t xml:space="preserve"> </w:t>
      </w:r>
      <w:r w:rsidRPr="0042634F">
        <w:rPr>
          <w:rFonts w:ascii="Calibri" w:eastAsia="SimSun" w:hAnsi="Calibri"/>
          <w:b/>
          <w:sz w:val="22"/>
          <w:szCs w:val="22"/>
          <w:lang w:eastAsia="zh-CN"/>
        </w:rPr>
        <w:t>Journal of Intellectual Capital</w:t>
      </w:r>
      <w:r w:rsidRPr="0042634F">
        <w:rPr>
          <w:rFonts w:ascii="Calibri" w:eastAsia="SimSun" w:hAnsi="Calibri"/>
          <w:sz w:val="22"/>
          <w:szCs w:val="22"/>
          <w:lang w:eastAsia="zh-CN"/>
        </w:rPr>
        <w:t xml:space="preserve">, </w:t>
      </w:r>
      <w:r w:rsidR="00801379" w:rsidRPr="0042634F">
        <w:rPr>
          <w:rFonts w:ascii="Calibri" w:eastAsia="SimSun" w:hAnsi="Calibri"/>
          <w:sz w:val="22"/>
          <w:szCs w:val="22"/>
          <w:lang w:eastAsia="zh-CN"/>
        </w:rPr>
        <w:t xml:space="preserve">v. </w:t>
      </w:r>
      <w:r w:rsidRPr="0042634F">
        <w:rPr>
          <w:rFonts w:ascii="Calibri" w:eastAsia="SimSun" w:hAnsi="Calibri"/>
          <w:sz w:val="22"/>
          <w:szCs w:val="22"/>
          <w:lang w:eastAsia="zh-CN"/>
        </w:rPr>
        <w:t>8</w:t>
      </w:r>
      <w:r w:rsidR="00801379" w:rsidRPr="0042634F">
        <w:rPr>
          <w:rFonts w:ascii="Calibri" w:eastAsia="SimSun" w:hAnsi="Calibri"/>
          <w:sz w:val="22"/>
          <w:szCs w:val="22"/>
          <w:lang w:eastAsia="zh-CN"/>
        </w:rPr>
        <w:t xml:space="preserve">, n. </w:t>
      </w:r>
      <w:r w:rsidRPr="0042634F">
        <w:rPr>
          <w:rFonts w:ascii="Calibri" w:eastAsia="SimSun" w:hAnsi="Calibri"/>
          <w:sz w:val="22"/>
          <w:szCs w:val="22"/>
          <w:lang w:eastAsia="zh-CN"/>
        </w:rPr>
        <w:t xml:space="preserve">2, </w:t>
      </w:r>
      <w:r w:rsidR="00801379" w:rsidRPr="0042634F">
        <w:rPr>
          <w:rFonts w:ascii="Calibri" w:eastAsia="SimSun" w:hAnsi="Calibri"/>
          <w:sz w:val="22"/>
          <w:szCs w:val="22"/>
          <w:lang w:eastAsia="zh-CN"/>
        </w:rPr>
        <w:t xml:space="preserve">p. </w:t>
      </w:r>
      <w:r w:rsidRPr="0042634F">
        <w:rPr>
          <w:rFonts w:ascii="Calibri" w:eastAsia="SimSun" w:hAnsi="Calibri"/>
          <w:sz w:val="22"/>
          <w:szCs w:val="22"/>
          <w:lang w:eastAsia="zh-CN"/>
        </w:rPr>
        <w:t>236-255</w:t>
      </w:r>
      <w:r w:rsidR="00801379" w:rsidRPr="0042634F">
        <w:rPr>
          <w:rFonts w:ascii="Calibri" w:eastAsia="SimSun" w:hAnsi="Calibri"/>
          <w:sz w:val="22"/>
          <w:szCs w:val="22"/>
          <w:lang w:eastAsia="zh-CN"/>
        </w:rPr>
        <w:t>, 2007</w:t>
      </w:r>
      <w:r w:rsidRPr="0042634F">
        <w:rPr>
          <w:rFonts w:ascii="Calibri" w:eastAsia="SimSun" w:hAnsi="Calibri"/>
          <w:sz w:val="22"/>
          <w:szCs w:val="22"/>
          <w:lang w:eastAsia="zh-CN"/>
        </w:rPr>
        <w:t>.</w:t>
      </w:r>
    </w:p>
    <w:p w14:paraId="57B08F17" w14:textId="77777777" w:rsidR="00540666" w:rsidRPr="0042634F" w:rsidRDefault="00540666" w:rsidP="00E12B41">
      <w:pPr>
        <w:autoSpaceDE w:val="0"/>
        <w:autoSpaceDN w:val="0"/>
        <w:adjustRightInd w:val="0"/>
        <w:spacing w:after="40"/>
        <w:jc w:val="both"/>
        <w:rPr>
          <w:rFonts w:ascii="Calibri" w:eastAsia="SimSun" w:hAnsi="Calibri"/>
          <w:sz w:val="22"/>
          <w:szCs w:val="22"/>
          <w:lang w:val="en-US" w:eastAsia="zh-CN"/>
        </w:rPr>
      </w:pPr>
      <w:r w:rsidRPr="0042634F">
        <w:rPr>
          <w:rFonts w:ascii="Calibri" w:eastAsia="SimSun" w:hAnsi="Calibri"/>
          <w:sz w:val="22"/>
          <w:szCs w:val="22"/>
          <w:lang w:eastAsia="zh-CN"/>
        </w:rPr>
        <w:t>E</w:t>
      </w:r>
      <w:r w:rsidR="000F1BAB" w:rsidRPr="0042634F">
        <w:rPr>
          <w:rFonts w:ascii="Calibri" w:eastAsia="SimSun" w:hAnsi="Calibri"/>
          <w:sz w:val="22"/>
          <w:szCs w:val="22"/>
          <w:lang w:eastAsia="zh-CN"/>
        </w:rPr>
        <w:t>DVINSSON</w:t>
      </w:r>
      <w:r w:rsidRPr="0042634F">
        <w:rPr>
          <w:rFonts w:ascii="Calibri" w:eastAsia="SimSun" w:hAnsi="Calibri"/>
          <w:sz w:val="22"/>
          <w:szCs w:val="22"/>
          <w:lang w:eastAsia="zh-CN"/>
        </w:rPr>
        <w:t>, L.</w:t>
      </w:r>
      <w:r w:rsidR="000F1BAB" w:rsidRPr="0042634F">
        <w:rPr>
          <w:rFonts w:ascii="Calibri" w:eastAsia="SimSun" w:hAnsi="Calibri"/>
          <w:sz w:val="22"/>
          <w:szCs w:val="22"/>
          <w:lang w:eastAsia="zh-CN"/>
        </w:rPr>
        <w:t>;</w:t>
      </w:r>
      <w:r w:rsidRPr="0042634F">
        <w:rPr>
          <w:rFonts w:ascii="Calibri" w:eastAsia="SimSun" w:hAnsi="Calibri"/>
          <w:sz w:val="22"/>
          <w:szCs w:val="22"/>
          <w:lang w:eastAsia="zh-CN"/>
        </w:rPr>
        <w:t xml:space="preserve"> M</w:t>
      </w:r>
      <w:r w:rsidR="000F1BAB" w:rsidRPr="0042634F">
        <w:rPr>
          <w:rFonts w:ascii="Calibri" w:eastAsia="SimSun" w:hAnsi="Calibri"/>
          <w:sz w:val="22"/>
          <w:szCs w:val="22"/>
          <w:lang w:eastAsia="zh-CN"/>
        </w:rPr>
        <w:t>ALONE</w:t>
      </w:r>
      <w:r w:rsidRPr="0042634F">
        <w:rPr>
          <w:rFonts w:ascii="Calibri" w:eastAsia="SimSun" w:hAnsi="Calibri"/>
          <w:sz w:val="22"/>
          <w:szCs w:val="22"/>
          <w:lang w:eastAsia="zh-CN"/>
        </w:rPr>
        <w:t>, M.</w:t>
      </w:r>
      <w:r w:rsidR="00862D3D" w:rsidRPr="0042634F">
        <w:rPr>
          <w:rFonts w:ascii="Calibri" w:eastAsia="SimSun" w:hAnsi="Calibri"/>
          <w:sz w:val="22"/>
          <w:szCs w:val="22"/>
          <w:lang w:eastAsia="zh-CN"/>
        </w:rPr>
        <w:t xml:space="preserve"> </w:t>
      </w:r>
      <w:r w:rsidRPr="0042634F">
        <w:rPr>
          <w:rFonts w:ascii="Calibri" w:eastAsia="SimSun" w:hAnsi="Calibri"/>
          <w:sz w:val="22"/>
          <w:szCs w:val="22"/>
          <w:lang w:eastAsia="zh-CN"/>
        </w:rPr>
        <w:t>S.</w:t>
      </w:r>
      <w:r w:rsidR="00897A8D" w:rsidRPr="0042634F">
        <w:rPr>
          <w:rFonts w:ascii="Calibri" w:eastAsia="SimSun" w:hAnsi="Calibri"/>
          <w:sz w:val="22"/>
          <w:szCs w:val="22"/>
          <w:lang w:eastAsia="zh-CN"/>
        </w:rPr>
        <w:t xml:space="preserve"> </w:t>
      </w:r>
      <w:r w:rsidRPr="0042634F">
        <w:rPr>
          <w:rFonts w:ascii="Calibri" w:eastAsia="SimSun" w:hAnsi="Calibri"/>
          <w:b/>
          <w:sz w:val="22"/>
          <w:szCs w:val="22"/>
          <w:lang w:eastAsia="zh-CN"/>
        </w:rPr>
        <w:t>Capital intelectual:</w:t>
      </w:r>
      <w:r w:rsidRPr="0042634F">
        <w:rPr>
          <w:rFonts w:ascii="Calibri" w:eastAsia="SimSun" w:hAnsi="Calibri"/>
          <w:sz w:val="22"/>
          <w:szCs w:val="22"/>
          <w:lang w:eastAsia="zh-CN"/>
        </w:rPr>
        <w:t xml:space="preserve"> descobrindo o valor real de sua empresa pela identificação de seus valores internos. </w:t>
      </w:r>
      <w:r w:rsidRPr="0042634F">
        <w:rPr>
          <w:rFonts w:ascii="Calibri" w:eastAsia="SimSun" w:hAnsi="Calibri"/>
          <w:sz w:val="22"/>
          <w:szCs w:val="22"/>
          <w:lang w:val="en-US" w:eastAsia="zh-CN"/>
        </w:rPr>
        <w:t>São Paulo: Makron Books</w:t>
      </w:r>
      <w:r w:rsidR="000F1BAB" w:rsidRPr="0042634F">
        <w:rPr>
          <w:rFonts w:ascii="Calibri" w:eastAsia="SimSun" w:hAnsi="Calibri"/>
          <w:sz w:val="22"/>
          <w:szCs w:val="22"/>
          <w:lang w:val="en-US" w:eastAsia="zh-CN"/>
        </w:rPr>
        <w:t>, 1998</w:t>
      </w:r>
      <w:r w:rsidRPr="0042634F">
        <w:rPr>
          <w:rFonts w:ascii="Calibri" w:eastAsia="SimSun" w:hAnsi="Calibri"/>
          <w:sz w:val="22"/>
          <w:szCs w:val="22"/>
          <w:lang w:val="en-US" w:eastAsia="zh-CN"/>
        </w:rPr>
        <w:t>.</w:t>
      </w:r>
    </w:p>
    <w:p w14:paraId="2B6E4C62" w14:textId="77777777" w:rsidR="009057B8" w:rsidRPr="0042634F" w:rsidRDefault="00540666" w:rsidP="00E12B41">
      <w:pPr>
        <w:autoSpaceDE w:val="0"/>
        <w:autoSpaceDN w:val="0"/>
        <w:adjustRightInd w:val="0"/>
        <w:spacing w:after="40"/>
        <w:jc w:val="both"/>
        <w:rPr>
          <w:rFonts w:ascii="Calibri" w:hAnsi="Calibri"/>
          <w:sz w:val="22"/>
          <w:szCs w:val="22"/>
        </w:rPr>
      </w:pPr>
      <w:r w:rsidRPr="0042634F">
        <w:rPr>
          <w:rFonts w:ascii="Calibri" w:hAnsi="Calibri"/>
          <w:sz w:val="22"/>
          <w:szCs w:val="22"/>
          <w:lang w:val="en-US"/>
        </w:rPr>
        <w:t>________</w:t>
      </w:r>
      <w:r w:rsidR="000F1BAB" w:rsidRPr="0042634F">
        <w:rPr>
          <w:rFonts w:ascii="Calibri" w:hAnsi="Calibri"/>
          <w:sz w:val="22"/>
          <w:szCs w:val="22"/>
          <w:lang w:val="en-US"/>
        </w:rPr>
        <w:t xml:space="preserve"> </w:t>
      </w:r>
      <w:proofErr w:type="gramStart"/>
      <w:r w:rsidR="000F1BAB" w:rsidRPr="0042634F">
        <w:rPr>
          <w:rFonts w:ascii="Calibri" w:hAnsi="Calibri"/>
          <w:sz w:val="22"/>
          <w:szCs w:val="22"/>
          <w:lang w:val="en-US"/>
        </w:rPr>
        <w:t>et</w:t>
      </w:r>
      <w:proofErr w:type="gramEnd"/>
      <w:r w:rsidR="000F1BAB" w:rsidRPr="0042634F">
        <w:rPr>
          <w:rFonts w:ascii="Calibri" w:hAnsi="Calibri"/>
          <w:sz w:val="22"/>
          <w:szCs w:val="22"/>
          <w:lang w:val="en-US"/>
        </w:rPr>
        <w:t xml:space="preserve"> al</w:t>
      </w:r>
      <w:r w:rsidR="009057B8" w:rsidRPr="0042634F">
        <w:rPr>
          <w:rFonts w:ascii="Calibri" w:hAnsi="Calibri"/>
          <w:sz w:val="22"/>
          <w:szCs w:val="22"/>
          <w:lang w:val="en-US"/>
        </w:rPr>
        <w:t>.</w:t>
      </w:r>
      <w:r w:rsidR="00897A8D" w:rsidRPr="0042634F">
        <w:rPr>
          <w:rFonts w:ascii="Calibri" w:hAnsi="Calibri"/>
          <w:sz w:val="22"/>
          <w:szCs w:val="22"/>
          <w:lang w:val="en-US"/>
        </w:rPr>
        <w:t xml:space="preserve"> </w:t>
      </w:r>
      <w:r w:rsidR="009E54CA" w:rsidRPr="0042634F">
        <w:rPr>
          <w:rFonts w:ascii="Calibri" w:hAnsi="Calibri"/>
          <w:sz w:val="22"/>
          <w:szCs w:val="22"/>
          <w:lang w:val="en-US"/>
        </w:rPr>
        <w:t xml:space="preserve">Innovations: the new unit of analysis in the knowledge era: </w:t>
      </w:r>
      <w:r w:rsidR="00862D3D" w:rsidRPr="0042634F">
        <w:rPr>
          <w:rFonts w:ascii="Calibri" w:hAnsi="Calibri"/>
          <w:sz w:val="22"/>
          <w:szCs w:val="22"/>
          <w:lang w:val="en-US"/>
        </w:rPr>
        <w:t xml:space="preserve">the </w:t>
      </w:r>
      <w:r w:rsidR="009E54CA" w:rsidRPr="0042634F">
        <w:rPr>
          <w:rFonts w:ascii="Calibri" w:hAnsi="Calibri"/>
          <w:sz w:val="22"/>
          <w:szCs w:val="22"/>
          <w:lang w:val="en-US"/>
        </w:rPr>
        <w:t xml:space="preserve">quest and context for innovation efficiency and management of IC. </w:t>
      </w:r>
      <w:r w:rsidR="009057B8" w:rsidRPr="0042634F">
        <w:rPr>
          <w:rFonts w:ascii="Calibri" w:hAnsi="Calibri"/>
          <w:b/>
          <w:sz w:val="22"/>
          <w:szCs w:val="22"/>
        </w:rPr>
        <w:t>Journal of Intellectual Capital</w:t>
      </w:r>
      <w:r w:rsidR="009E54CA" w:rsidRPr="0042634F">
        <w:rPr>
          <w:rFonts w:ascii="Calibri" w:hAnsi="Calibri"/>
          <w:i/>
          <w:sz w:val="22"/>
          <w:szCs w:val="22"/>
        </w:rPr>
        <w:t>,</w:t>
      </w:r>
      <w:r w:rsidR="009057B8" w:rsidRPr="0042634F">
        <w:rPr>
          <w:rFonts w:ascii="Calibri" w:hAnsi="Calibri"/>
          <w:sz w:val="22"/>
          <w:szCs w:val="22"/>
        </w:rPr>
        <w:t xml:space="preserve"> </w:t>
      </w:r>
      <w:r w:rsidR="000F1BAB" w:rsidRPr="0042634F">
        <w:rPr>
          <w:rFonts w:ascii="Calibri" w:hAnsi="Calibri"/>
          <w:sz w:val="22"/>
          <w:szCs w:val="22"/>
        </w:rPr>
        <w:t xml:space="preserve">v. </w:t>
      </w:r>
      <w:r w:rsidR="009057B8" w:rsidRPr="0042634F">
        <w:rPr>
          <w:rFonts w:ascii="Calibri" w:hAnsi="Calibri"/>
          <w:sz w:val="22"/>
          <w:szCs w:val="22"/>
        </w:rPr>
        <w:t>5</w:t>
      </w:r>
      <w:r w:rsidR="000F1BAB" w:rsidRPr="0042634F">
        <w:rPr>
          <w:rFonts w:ascii="Calibri" w:hAnsi="Calibri"/>
          <w:sz w:val="22"/>
          <w:szCs w:val="22"/>
        </w:rPr>
        <w:t xml:space="preserve">, n. </w:t>
      </w:r>
      <w:r w:rsidR="009057B8" w:rsidRPr="0042634F">
        <w:rPr>
          <w:rFonts w:ascii="Calibri" w:hAnsi="Calibri"/>
          <w:sz w:val="22"/>
          <w:szCs w:val="22"/>
        </w:rPr>
        <w:t>1</w:t>
      </w:r>
      <w:r w:rsidR="009E54CA" w:rsidRPr="0042634F">
        <w:rPr>
          <w:rFonts w:ascii="Calibri" w:hAnsi="Calibri"/>
          <w:sz w:val="22"/>
          <w:szCs w:val="22"/>
        </w:rPr>
        <w:t xml:space="preserve">, </w:t>
      </w:r>
      <w:r w:rsidR="000F1BAB" w:rsidRPr="0042634F">
        <w:rPr>
          <w:rFonts w:ascii="Calibri" w:hAnsi="Calibri"/>
          <w:sz w:val="22"/>
          <w:szCs w:val="22"/>
        </w:rPr>
        <w:t xml:space="preserve">p. </w:t>
      </w:r>
      <w:r w:rsidR="009057B8" w:rsidRPr="0042634F">
        <w:rPr>
          <w:rFonts w:ascii="Calibri" w:hAnsi="Calibri"/>
          <w:sz w:val="22"/>
          <w:szCs w:val="22"/>
        </w:rPr>
        <w:t>40</w:t>
      </w:r>
      <w:r w:rsidR="009E54CA" w:rsidRPr="0042634F">
        <w:rPr>
          <w:rFonts w:ascii="Calibri" w:hAnsi="Calibri"/>
          <w:sz w:val="22"/>
          <w:szCs w:val="22"/>
        </w:rPr>
        <w:t>-</w:t>
      </w:r>
      <w:r w:rsidR="00705BB1" w:rsidRPr="0042634F">
        <w:rPr>
          <w:rFonts w:ascii="Calibri" w:hAnsi="Calibri"/>
          <w:sz w:val="22"/>
          <w:szCs w:val="22"/>
        </w:rPr>
        <w:t>58</w:t>
      </w:r>
      <w:r w:rsidR="000F1BAB" w:rsidRPr="0042634F">
        <w:rPr>
          <w:rFonts w:ascii="Calibri" w:hAnsi="Calibri"/>
          <w:sz w:val="22"/>
          <w:szCs w:val="22"/>
        </w:rPr>
        <w:t>, 2004</w:t>
      </w:r>
      <w:r w:rsidR="00705BB1" w:rsidRPr="0042634F">
        <w:rPr>
          <w:rFonts w:ascii="Calibri" w:hAnsi="Calibri"/>
          <w:sz w:val="22"/>
          <w:szCs w:val="22"/>
        </w:rPr>
        <w:t>.</w:t>
      </w:r>
    </w:p>
    <w:p w14:paraId="41751C13" w14:textId="77777777" w:rsidR="002D2253" w:rsidRPr="0042634F" w:rsidRDefault="002D2253" w:rsidP="00E12B41">
      <w:pPr>
        <w:autoSpaceDE w:val="0"/>
        <w:adjustRightInd w:val="0"/>
        <w:spacing w:after="40"/>
        <w:jc w:val="both"/>
        <w:rPr>
          <w:rFonts w:ascii="Calibri" w:hAnsi="Calibri"/>
          <w:sz w:val="22"/>
          <w:szCs w:val="22"/>
          <w:lang w:val="en-US"/>
        </w:rPr>
      </w:pPr>
      <w:r w:rsidRPr="0042634F">
        <w:rPr>
          <w:rFonts w:ascii="Calibri" w:hAnsi="Calibri"/>
          <w:sz w:val="22"/>
          <w:szCs w:val="22"/>
        </w:rPr>
        <w:t>F</w:t>
      </w:r>
      <w:r w:rsidR="00A26770" w:rsidRPr="0042634F">
        <w:rPr>
          <w:rFonts w:ascii="Calibri" w:hAnsi="Calibri"/>
          <w:sz w:val="22"/>
          <w:szCs w:val="22"/>
        </w:rPr>
        <w:t>URTADO</w:t>
      </w:r>
      <w:r w:rsidRPr="0042634F">
        <w:rPr>
          <w:rFonts w:ascii="Calibri" w:hAnsi="Calibri"/>
          <w:sz w:val="22"/>
          <w:szCs w:val="22"/>
        </w:rPr>
        <w:t xml:space="preserve">, </w:t>
      </w:r>
      <w:r w:rsidR="004357B3" w:rsidRPr="0042634F">
        <w:rPr>
          <w:rFonts w:ascii="Calibri" w:hAnsi="Calibri"/>
          <w:sz w:val="22"/>
          <w:szCs w:val="22"/>
        </w:rPr>
        <w:t>A.</w:t>
      </w:r>
      <w:r w:rsidR="00A26770" w:rsidRPr="0042634F">
        <w:rPr>
          <w:rFonts w:ascii="Calibri" w:hAnsi="Calibri"/>
          <w:sz w:val="22"/>
          <w:szCs w:val="22"/>
        </w:rPr>
        <w:t xml:space="preserve"> et al</w:t>
      </w:r>
      <w:r w:rsidR="00DD495C" w:rsidRPr="0042634F">
        <w:rPr>
          <w:rFonts w:ascii="Calibri" w:hAnsi="Calibri"/>
          <w:sz w:val="22"/>
          <w:szCs w:val="22"/>
        </w:rPr>
        <w:t>.</w:t>
      </w:r>
      <w:r w:rsidR="00897A8D" w:rsidRPr="0042634F">
        <w:rPr>
          <w:rFonts w:ascii="Calibri" w:hAnsi="Calibri"/>
          <w:sz w:val="22"/>
          <w:szCs w:val="22"/>
        </w:rPr>
        <w:t xml:space="preserve"> </w:t>
      </w:r>
      <w:r w:rsidRPr="0042634F">
        <w:rPr>
          <w:rFonts w:ascii="Calibri" w:hAnsi="Calibri"/>
          <w:sz w:val="22"/>
          <w:szCs w:val="22"/>
        </w:rPr>
        <w:t xml:space="preserve">IBI: o </w:t>
      </w:r>
      <w:r w:rsidR="00862D3D" w:rsidRPr="0042634F">
        <w:rPr>
          <w:rFonts w:ascii="Calibri" w:hAnsi="Calibri"/>
          <w:sz w:val="22"/>
          <w:szCs w:val="22"/>
        </w:rPr>
        <w:t xml:space="preserve">ranking </w:t>
      </w:r>
      <w:r w:rsidRPr="0042634F">
        <w:rPr>
          <w:rFonts w:ascii="Calibri" w:hAnsi="Calibri"/>
          <w:sz w:val="22"/>
          <w:szCs w:val="22"/>
        </w:rPr>
        <w:t>das empresas.</w:t>
      </w:r>
      <w:r w:rsidRPr="0042634F">
        <w:rPr>
          <w:rFonts w:ascii="Calibri" w:hAnsi="Calibri"/>
          <w:b/>
          <w:bCs/>
          <w:sz w:val="22"/>
          <w:szCs w:val="22"/>
        </w:rPr>
        <w:t xml:space="preserve"> </w:t>
      </w:r>
      <w:r w:rsidRPr="0042634F">
        <w:rPr>
          <w:rFonts w:ascii="Calibri" w:hAnsi="Calibri"/>
          <w:b/>
          <w:bCs/>
          <w:sz w:val="22"/>
          <w:szCs w:val="22"/>
          <w:lang w:val="en-US"/>
        </w:rPr>
        <w:t>Inovação Uniemp</w:t>
      </w:r>
      <w:r w:rsidRPr="0042634F">
        <w:rPr>
          <w:rFonts w:ascii="Calibri" w:hAnsi="Calibri"/>
          <w:sz w:val="22"/>
          <w:szCs w:val="22"/>
          <w:lang w:val="en-US"/>
        </w:rPr>
        <w:t>, </w:t>
      </w:r>
      <w:r w:rsidR="00A26770" w:rsidRPr="0042634F">
        <w:rPr>
          <w:rFonts w:ascii="Calibri" w:hAnsi="Calibri"/>
          <w:sz w:val="22"/>
          <w:szCs w:val="22"/>
          <w:lang w:val="en-US"/>
        </w:rPr>
        <w:t xml:space="preserve">v. </w:t>
      </w:r>
      <w:r w:rsidRPr="0042634F">
        <w:rPr>
          <w:rFonts w:ascii="Calibri" w:hAnsi="Calibri"/>
          <w:sz w:val="22"/>
          <w:szCs w:val="22"/>
          <w:lang w:val="en-US"/>
        </w:rPr>
        <w:t>3</w:t>
      </w:r>
      <w:r w:rsidR="00A26770" w:rsidRPr="0042634F">
        <w:rPr>
          <w:rFonts w:ascii="Calibri" w:hAnsi="Calibri"/>
          <w:sz w:val="22"/>
          <w:szCs w:val="22"/>
          <w:lang w:val="en-US"/>
        </w:rPr>
        <w:t xml:space="preserve">, n. </w:t>
      </w:r>
      <w:r w:rsidRPr="0042634F">
        <w:rPr>
          <w:rFonts w:ascii="Calibri" w:hAnsi="Calibri"/>
          <w:sz w:val="22"/>
          <w:szCs w:val="22"/>
          <w:lang w:val="en-US"/>
        </w:rPr>
        <w:t>3, </w:t>
      </w:r>
      <w:r w:rsidR="00A26770" w:rsidRPr="0042634F">
        <w:rPr>
          <w:rFonts w:ascii="Calibri" w:hAnsi="Calibri"/>
          <w:sz w:val="22"/>
          <w:szCs w:val="22"/>
          <w:lang w:val="en-US"/>
        </w:rPr>
        <w:t xml:space="preserve">p. </w:t>
      </w:r>
      <w:r w:rsidR="00140264" w:rsidRPr="0042634F">
        <w:rPr>
          <w:rFonts w:ascii="Calibri" w:hAnsi="Calibri"/>
          <w:sz w:val="22"/>
          <w:szCs w:val="22"/>
          <w:lang w:val="en-US"/>
        </w:rPr>
        <w:t>30-35</w:t>
      </w:r>
      <w:r w:rsidR="00A26770" w:rsidRPr="0042634F">
        <w:rPr>
          <w:rFonts w:ascii="Calibri" w:hAnsi="Calibri"/>
          <w:sz w:val="22"/>
          <w:szCs w:val="22"/>
          <w:lang w:val="en-US"/>
        </w:rPr>
        <w:t>, 2007</w:t>
      </w:r>
      <w:r w:rsidRPr="0042634F">
        <w:rPr>
          <w:rFonts w:ascii="Calibri" w:hAnsi="Calibri"/>
          <w:sz w:val="22"/>
          <w:szCs w:val="22"/>
          <w:lang w:val="en-US"/>
        </w:rPr>
        <w:t>.</w:t>
      </w:r>
    </w:p>
    <w:p w14:paraId="44C2E1E3" w14:textId="77777777" w:rsidR="00C022C3" w:rsidRPr="0042634F" w:rsidRDefault="00C022C3" w:rsidP="00E12B41">
      <w:pPr>
        <w:autoSpaceDE w:val="0"/>
        <w:autoSpaceDN w:val="0"/>
        <w:adjustRightInd w:val="0"/>
        <w:spacing w:after="40"/>
        <w:jc w:val="both"/>
        <w:rPr>
          <w:rFonts w:ascii="Calibri" w:hAnsi="Calibri"/>
          <w:sz w:val="22"/>
          <w:szCs w:val="22"/>
        </w:rPr>
      </w:pPr>
      <w:proofErr w:type="gramStart"/>
      <w:r w:rsidRPr="0042634F">
        <w:rPr>
          <w:rFonts w:ascii="Calibri" w:hAnsi="Calibri"/>
          <w:sz w:val="22"/>
          <w:szCs w:val="22"/>
          <w:lang w:val="en-US"/>
        </w:rPr>
        <w:t>G</w:t>
      </w:r>
      <w:r w:rsidR="008427F8" w:rsidRPr="0042634F">
        <w:rPr>
          <w:rFonts w:ascii="Calibri" w:hAnsi="Calibri"/>
          <w:sz w:val="22"/>
          <w:szCs w:val="22"/>
          <w:lang w:val="en-US"/>
        </w:rPr>
        <w:t>ARCÍA</w:t>
      </w:r>
      <w:r w:rsidRPr="0042634F">
        <w:rPr>
          <w:rFonts w:ascii="Calibri" w:hAnsi="Calibri"/>
          <w:sz w:val="22"/>
          <w:szCs w:val="22"/>
          <w:lang w:val="en-US"/>
        </w:rPr>
        <w:t>-M</w:t>
      </w:r>
      <w:r w:rsidR="008427F8" w:rsidRPr="0042634F">
        <w:rPr>
          <w:rFonts w:ascii="Calibri" w:hAnsi="Calibri"/>
          <w:sz w:val="22"/>
          <w:szCs w:val="22"/>
          <w:lang w:val="en-US"/>
        </w:rPr>
        <w:t>ECA</w:t>
      </w:r>
      <w:r w:rsidRPr="0042634F">
        <w:rPr>
          <w:rFonts w:ascii="Calibri" w:hAnsi="Calibri"/>
          <w:sz w:val="22"/>
          <w:szCs w:val="22"/>
          <w:lang w:val="en-US"/>
        </w:rPr>
        <w:t>, E. Bridging the gap between disclosure and use of intellectual capital information.</w:t>
      </w:r>
      <w:proofErr w:type="gramEnd"/>
      <w:r w:rsidRPr="0042634F">
        <w:rPr>
          <w:rFonts w:ascii="Calibri" w:hAnsi="Calibri"/>
          <w:sz w:val="22"/>
          <w:szCs w:val="22"/>
          <w:lang w:val="en-US"/>
        </w:rPr>
        <w:t xml:space="preserve"> </w:t>
      </w:r>
      <w:r w:rsidRPr="0042634F">
        <w:rPr>
          <w:rFonts w:ascii="Calibri" w:eastAsia="SimSun" w:hAnsi="Calibri"/>
          <w:b/>
          <w:sz w:val="22"/>
          <w:szCs w:val="22"/>
          <w:lang w:eastAsia="zh-CN"/>
        </w:rPr>
        <w:t>Journal of Intellectual Capital</w:t>
      </w:r>
      <w:r w:rsidRPr="0042634F">
        <w:rPr>
          <w:rFonts w:ascii="Calibri" w:eastAsia="SimSun" w:hAnsi="Calibri"/>
          <w:sz w:val="22"/>
          <w:szCs w:val="22"/>
          <w:lang w:eastAsia="zh-CN"/>
        </w:rPr>
        <w:t xml:space="preserve">, </w:t>
      </w:r>
      <w:r w:rsidR="008427F8" w:rsidRPr="0042634F">
        <w:rPr>
          <w:rFonts w:ascii="Calibri" w:eastAsia="SimSun" w:hAnsi="Calibri"/>
          <w:sz w:val="22"/>
          <w:szCs w:val="22"/>
          <w:lang w:eastAsia="zh-CN"/>
        </w:rPr>
        <w:t xml:space="preserve">v. </w:t>
      </w:r>
      <w:r w:rsidRPr="0042634F">
        <w:rPr>
          <w:rFonts w:ascii="Calibri" w:eastAsia="SimSun" w:hAnsi="Calibri"/>
          <w:sz w:val="22"/>
          <w:szCs w:val="22"/>
          <w:lang w:eastAsia="zh-CN"/>
        </w:rPr>
        <w:t>6</w:t>
      </w:r>
      <w:r w:rsidR="008427F8" w:rsidRPr="0042634F">
        <w:rPr>
          <w:rFonts w:ascii="Calibri" w:eastAsia="SimSun" w:hAnsi="Calibri"/>
          <w:sz w:val="22"/>
          <w:szCs w:val="22"/>
          <w:lang w:eastAsia="zh-CN"/>
        </w:rPr>
        <w:t xml:space="preserve">, n. </w:t>
      </w:r>
      <w:r w:rsidRPr="0042634F">
        <w:rPr>
          <w:rFonts w:ascii="Calibri" w:eastAsia="SimSun" w:hAnsi="Calibri"/>
          <w:sz w:val="22"/>
          <w:szCs w:val="22"/>
          <w:lang w:eastAsia="zh-CN"/>
        </w:rPr>
        <w:t xml:space="preserve">3, </w:t>
      </w:r>
      <w:r w:rsidR="008427F8" w:rsidRPr="0042634F">
        <w:rPr>
          <w:rFonts w:ascii="Calibri" w:eastAsia="SimSun" w:hAnsi="Calibri"/>
          <w:sz w:val="22"/>
          <w:szCs w:val="22"/>
          <w:lang w:eastAsia="zh-CN"/>
        </w:rPr>
        <w:t xml:space="preserve">p. </w:t>
      </w:r>
      <w:r w:rsidRPr="0042634F">
        <w:rPr>
          <w:rFonts w:ascii="Calibri" w:eastAsia="SimSun" w:hAnsi="Calibri"/>
          <w:sz w:val="22"/>
          <w:szCs w:val="22"/>
          <w:lang w:eastAsia="zh-CN"/>
        </w:rPr>
        <w:t>427-440</w:t>
      </w:r>
      <w:r w:rsidR="008427F8" w:rsidRPr="0042634F">
        <w:rPr>
          <w:rFonts w:ascii="Calibri" w:eastAsia="SimSun" w:hAnsi="Calibri"/>
          <w:sz w:val="22"/>
          <w:szCs w:val="22"/>
          <w:lang w:eastAsia="zh-CN"/>
        </w:rPr>
        <w:t>, 2005</w:t>
      </w:r>
      <w:r w:rsidRPr="0042634F">
        <w:rPr>
          <w:rFonts w:ascii="Calibri" w:eastAsia="SimSun" w:hAnsi="Calibri"/>
          <w:sz w:val="22"/>
          <w:szCs w:val="22"/>
          <w:lang w:eastAsia="zh-CN"/>
        </w:rPr>
        <w:t>.</w:t>
      </w:r>
    </w:p>
    <w:p w14:paraId="0360AB45" w14:textId="77777777" w:rsidR="00BB2C1F" w:rsidRPr="0042634F" w:rsidRDefault="00BB2C1F" w:rsidP="00E12B41">
      <w:pPr>
        <w:spacing w:after="40"/>
        <w:jc w:val="both"/>
        <w:rPr>
          <w:rFonts w:ascii="Calibri" w:hAnsi="Calibri"/>
          <w:sz w:val="22"/>
          <w:szCs w:val="22"/>
        </w:rPr>
      </w:pPr>
      <w:r w:rsidRPr="0042634F">
        <w:rPr>
          <w:rFonts w:ascii="Calibri" w:hAnsi="Calibri"/>
          <w:sz w:val="22"/>
          <w:szCs w:val="22"/>
        </w:rPr>
        <w:t>G</w:t>
      </w:r>
      <w:r w:rsidR="008427F8" w:rsidRPr="0042634F">
        <w:rPr>
          <w:rFonts w:ascii="Calibri" w:hAnsi="Calibri"/>
          <w:sz w:val="22"/>
          <w:szCs w:val="22"/>
        </w:rPr>
        <w:t>IL</w:t>
      </w:r>
      <w:r w:rsidRPr="0042634F">
        <w:rPr>
          <w:rFonts w:ascii="Calibri" w:hAnsi="Calibri"/>
          <w:sz w:val="22"/>
          <w:szCs w:val="22"/>
        </w:rPr>
        <w:t>, A.</w:t>
      </w:r>
      <w:r w:rsidR="00862D3D" w:rsidRPr="0042634F">
        <w:rPr>
          <w:rFonts w:ascii="Calibri" w:hAnsi="Calibri"/>
          <w:sz w:val="22"/>
          <w:szCs w:val="22"/>
        </w:rPr>
        <w:t xml:space="preserve"> </w:t>
      </w:r>
      <w:r w:rsidRPr="0042634F">
        <w:rPr>
          <w:rFonts w:ascii="Calibri" w:hAnsi="Calibri"/>
          <w:sz w:val="22"/>
          <w:szCs w:val="22"/>
        </w:rPr>
        <w:t xml:space="preserve">C. </w:t>
      </w:r>
      <w:r w:rsidRPr="0042634F">
        <w:rPr>
          <w:rFonts w:ascii="Calibri" w:hAnsi="Calibri"/>
          <w:b/>
          <w:sz w:val="22"/>
          <w:szCs w:val="22"/>
        </w:rPr>
        <w:t>Como elaborar projetos de pesquisa</w:t>
      </w:r>
      <w:r w:rsidRPr="0042634F">
        <w:rPr>
          <w:rFonts w:ascii="Calibri" w:hAnsi="Calibri"/>
          <w:sz w:val="22"/>
          <w:szCs w:val="22"/>
        </w:rPr>
        <w:t>. São Paulo: Atlas</w:t>
      </w:r>
      <w:r w:rsidR="008427F8" w:rsidRPr="0042634F">
        <w:rPr>
          <w:rFonts w:ascii="Calibri" w:hAnsi="Calibri"/>
          <w:sz w:val="22"/>
          <w:szCs w:val="22"/>
        </w:rPr>
        <w:t>, 1999</w:t>
      </w:r>
      <w:r w:rsidRPr="0042634F">
        <w:rPr>
          <w:rFonts w:ascii="Calibri" w:hAnsi="Calibri"/>
          <w:sz w:val="22"/>
          <w:szCs w:val="22"/>
        </w:rPr>
        <w:t>.</w:t>
      </w:r>
    </w:p>
    <w:p w14:paraId="2E971576" w14:textId="77777777" w:rsidR="00BD4AF9" w:rsidRPr="0042634F" w:rsidRDefault="00BD4AF9" w:rsidP="00E12B41">
      <w:pPr>
        <w:autoSpaceDE w:val="0"/>
        <w:adjustRightInd w:val="0"/>
        <w:spacing w:after="40"/>
        <w:jc w:val="both"/>
        <w:rPr>
          <w:rFonts w:ascii="Calibri" w:hAnsi="Calibri"/>
          <w:b/>
          <w:bCs/>
          <w:color w:val="800000"/>
          <w:sz w:val="22"/>
          <w:szCs w:val="22"/>
          <w:lang w:val="en-US"/>
        </w:rPr>
      </w:pPr>
      <w:r w:rsidRPr="0042634F">
        <w:rPr>
          <w:rFonts w:ascii="Calibri" w:hAnsi="Calibri"/>
          <w:sz w:val="22"/>
          <w:szCs w:val="22"/>
          <w:lang w:val="en-US"/>
        </w:rPr>
        <w:t>G</w:t>
      </w:r>
      <w:r w:rsidR="00703202" w:rsidRPr="0042634F">
        <w:rPr>
          <w:rFonts w:ascii="Calibri" w:hAnsi="Calibri"/>
          <w:sz w:val="22"/>
          <w:szCs w:val="22"/>
          <w:lang w:val="en-US"/>
        </w:rPr>
        <w:t>OH</w:t>
      </w:r>
      <w:r w:rsidRPr="0042634F">
        <w:rPr>
          <w:rFonts w:ascii="Calibri" w:hAnsi="Calibri"/>
          <w:sz w:val="22"/>
          <w:szCs w:val="22"/>
          <w:lang w:val="en-US"/>
        </w:rPr>
        <w:t>, P.</w:t>
      </w:r>
      <w:r w:rsidR="00862D3D" w:rsidRPr="0042634F">
        <w:rPr>
          <w:rFonts w:ascii="Calibri" w:hAnsi="Calibri"/>
          <w:sz w:val="22"/>
          <w:szCs w:val="22"/>
          <w:lang w:val="en-US"/>
        </w:rPr>
        <w:t xml:space="preserve"> </w:t>
      </w:r>
      <w:r w:rsidRPr="0042634F">
        <w:rPr>
          <w:rFonts w:ascii="Calibri" w:hAnsi="Calibri"/>
          <w:sz w:val="22"/>
          <w:szCs w:val="22"/>
          <w:lang w:val="en-US"/>
        </w:rPr>
        <w:t>C.</w:t>
      </w:r>
      <w:r w:rsidR="00703202" w:rsidRPr="0042634F">
        <w:rPr>
          <w:rFonts w:ascii="Calibri" w:hAnsi="Calibri"/>
          <w:sz w:val="22"/>
          <w:szCs w:val="22"/>
          <w:lang w:val="en-US"/>
        </w:rPr>
        <w:t>;</w:t>
      </w:r>
      <w:r w:rsidRPr="0042634F">
        <w:rPr>
          <w:rFonts w:ascii="Calibri" w:hAnsi="Calibri"/>
          <w:sz w:val="22"/>
          <w:szCs w:val="22"/>
          <w:lang w:val="en-US"/>
        </w:rPr>
        <w:t xml:space="preserve"> L</w:t>
      </w:r>
      <w:r w:rsidR="00703202" w:rsidRPr="0042634F">
        <w:rPr>
          <w:rFonts w:ascii="Calibri" w:hAnsi="Calibri"/>
          <w:sz w:val="22"/>
          <w:szCs w:val="22"/>
          <w:lang w:val="en-US"/>
        </w:rPr>
        <w:t>IM</w:t>
      </w:r>
      <w:r w:rsidRPr="0042634F">
        <w:rPr>
          <w:rFonts w:ascii="Calibri" w:hAnsi="Calibri"/>
          <w:sz w:val="22"/>
          <w:szCs w:val="22"/>
          <w:lang w:val="en-US"/>
        </w:rPr>
        <w:t>, K.</w:t>
      </w:r>
      <w:r w:rsidR="00862D3D" w:rsidRPr="0042634F">
        <w:rPr>
          <w:rFonts w:ascii="Calibri" w:hAnsi="Calibri"/>
          <w:sz w:val="22"/>
          <w:szCs w:val="22"/>
          <w:lang w:val="en-US"/>
        </w:rPr>
        <w:t xml:space="preserve"> </w:t>
      </w:r>
      <w:r w:rsidRPr="0042634F">
        <w:rPr>
          <w:rFonts w:ascii="Calibri" w:hAnsi="Calibri"/>
          <w:sz w:val="22"/>
          <w:szCs w:val="22"/>
          <w:lang w:val="en-US"/>
        </w:rPr>
        <w:t>P.</w:t>
      </w:r>
      <w:r w:rsidR="00897A8D" w:rsidRPr="0042634F">
        <w:rPr>
          <w:rFonts w:ascii="Calibri" w:hAnsi="Calibri"/>
          <w:sz w:val="22"/>
          <w:szCs w:val="22"/>
          <w:lang w:val="en-US"/>
        </w:rPr>
        <w:t xml:space="preserve"> </w:t>
      </w:r>
      <w:r w:rsidRPr="0042634F">
        <w:rPr>
          <w:rFonts w:ascii="Calibri" w:hAnsi="Calibri"/>
          <w:sz w:val="22"/>
          <w:szCs w:val="22"/>
          <w:lang w:val="en-US"/>
        </w:rPr>
        <w:t xml:space="preserve">Disclosing intellectual capital in company annual reports: </w:t>
      </w:r>
      <w:r w:rsidR="00862D3D" w:rsidRPr="0042634F">
        <w:rPr>
          <w:rFonts w:ascii="Calibri" w:hAnsi="Calibri"/>
          <w:sz w:val="22"/>
          <w:szCs w:val="22"/>
          <w:lang w:val="en-US"/>
        </w:rPr>
        <w:t xml:space="preserve">evidence </w:t>
      </w:r>
      <w:r w:rsidRPr="0042634F">
        <w:rPr>
          <w:rFonts w:ascii="Calibri" w:hAnsi="Calibri"/>
          <w:sz w:val="22"/>
          <w:szCs w:val="22"/>
          <w:lang w:val="en-US"/>
        </w:rPr>
        <w:t xml:space="preserve">from Malaysia. </w:t>
      </w:r>
      <w:proofErr w:type="gramStart"/>
      <w:r w:rsidRPr="0042634F">
        <w:rPr>
          <w:rFonts w:ascii="Calibri" w:eastAsia="SimSun" w:hAnsi="Calibri"/>
          <w:b/>
          <w:sz w:val="22"/>
          <w:szCs w:val="22"/>
          <w:lang w:val="en-US" w:eastAsia="zh-CN"/>
        </w:rPr>
        <w:t>Journal of Intellectual Capital</w:t>
      </w:r>
      <w:r w:rsidRPr="0042634F">
        <w:rPr>
          <w:rFonts w:ascii="Calibri" w:eastAsia="SimSun" w:hAnsi="Calibri"/>
          <w:sz w:val="22"/>
          <w:szCs w:val="22"/>
          <w:lang w:val="en-US" w:eastAsia="zh-CN"/>
        </w:rPr>
        <w:t xml:space="preserve">, </w:t>
      </w:r>
      <w:r w:rsidR="00703202" w:rsidRPr="0042634F">
        <w:rPr>
          <w:rFonts w:ascii="Calibri" w:eastAsia="SimSun" w:hAnsi="Calibri"/>
          <w:sz w:val="22"/>
          <w:szCs w:val="22"/>
          <w:lang w:val="en-US" w:eastAsia="zh-CN"/>
        </w:rPr>
        <w:t xml:space="preserve">v. </w:t>
      </w:r>
      <w:r w:rsidRPr="0042634F">
        <w:rPr>
          <w:rFonts w:ascii="Calibri" w:eastAsia="SimSun" w:hAnsi="Calibri"/>
          <w:sz w:val="22"/>
          <w:szCs w:val="22"/>
          <w:lang w:val="en-US" w:eastAsia="zh-CN"/>
        </w:rPr>
        <w:t>5</w:t>
      </w:r>
      <w:r w:rsidR="00703202" w:rsidRPr="0042634F">
        <w:rPr>
          <w:rFonts w:ascii="Calibri" w:eastAsia="SimSun" w:hAnsi="Calibri"/>
          <w:sz w:val="22"/>
          <w:szCs w:val="22"/>
          <w:lang w:val="en-US" w:eastAsia="zh-CN"/>
        </w:rPr>
        <w:t xml:space="preserve">, n. </w:t>
      </w:r>
      <w:r w:rsidRPr="0042634F">
        <w:rPr>
          <w:rFonts w:ascii="Calibri" w:eastAsia="SimSun" w:hAnsi="Calibri"/>
          <w:sz w:val="22"/>
          <w:szCs w:val="22"/>
          <w:lang w:val="en-US" w:eastAsia="zh-CN"/>
        </w:rPr>
        <w:t xml:space="preserve">3, </w:t>
      </w:r>
      <w:r w:rsidR="00703202" w:rsidRPr="0042634F">
        <w:rPr>
          <w:rFonts w:ascii="Calibri" w:eastAsia="SimSun" w:hAnsi="Calibri"/>
          <w:sz w:val="22"/>
          <w:szCs w:val="22"/>
          <w:lang w:val="en-US" w:eastAsia="zh-CN"/>
        </w:rPr>
        <w:t xml:space="preserve">p. </w:t>
      </w:r>
      <w:r w:rsidRPr="0042634F">
        <w:rPr>
          <w:rFonts w:ascii="Calibri" w:eastAsia="SimSun" w:hAnsi="Calibri"/>
          <w:sz w:val="22"/>
          <w:szCs w:val="22"/>
          <w:lang w:val="en-US" w:eastAsia="zh-CN"/>
        </w:rPr>
        <w:t>500-510</w:t>
      </w:r>
      <w:r w:rsidR="00703202" w:rsidRPr="0042634F">
        <w:rPr>
          <w:rFonts w:ascii="Calibri" w:eastAsia="SimSun" w:hAnsi="Calibri"/>
          <w:sz w:val="22"/>
          <w:szCs w:val="22"/>
          <w:lang w:val="en-US" w:eastAsia="zh-CN"/>
        </w:rPr>
        <w:t>, 2004</w:t>
      </w:r>
      <w:r w:rsidRPr="0042634F">
        <w:rPr>
          <w:rFonts w:ascii="Calibri" w:eastAsia="SimSun" w:hAnsi="Calibri"/>
          <w:sz w:val="22"/>
          <w:szCs w:val="22"/>
          <w:lang w:val="en-US" w:eastAsia="zh-CN"/>
        </w:rPr>
        <w:t>.</w:t>
      </w:r>
      <w:proofErr w:type="gramEnd"/>
    </w:p>
    <w:p w14:paraId="751F2DD3" w14:textId="77777777" w:rsidR="00D20204" w:rsidRPr="0042634F" w:rsidRDefault="00D20204" w:rsidP="00E12B41">
      <w:pPr>
        <w:autoSpaceDE w:val="0"/>
        <w:autoSpaceDN w:val="0"/>
        <w:adjustRightInd w:val="0"/>
        <w:spacing w:after="40"/>
        <w:jc w:val="both"/>
        <w:rPr>
          <w:rFonts w:ascii="Calibri" w:hAnsi="Calibri"/>
          <w:sz w:val="22"/>
          <w:szCs w:val="22"/>
        </w:rPr>
      </w:pPr>
      <w:r w:rsidRPr="0042634F">
        <w:rPr>
          <w:rFonts w:ascii="Calibri" w:hAnsi="Calibri"/>
          <w:sz w:val="22"/>
          <w:szCs w:val="22"/>
          <w:lang w:val="en-US"/>
        </w:rPr>
        <w:t>G</w:t>
      </w:r>
      <w:r w:rsidR="00703202" w:rsidRPr="0042634F">
        <w:rPr>
          <w:rFonts w:ascii="Calibri" w:hAnsi="Calibri"/>
          <w:sz w:val="22"/>
          <w:szCs w:val="22"/>
          <w:lang w:val="en-US"/>
        </w:rPr>
        <w:t>UTHRIE</w:t>
      </w:r>
      <w:r w:rsidRPr="0042634F">
        <w:rPr>
          <w:rFonts w:ascii="Calibri" w:hAnsi="Calibri"/>
          <w:sz w:val="22"/>
          <w:szCs w:val="22"/>
          <w:lang w:val="en-US"/>
        </w:rPr>
        <w:t>, J.</w:t>
      </w:r>
      <w:r w:rsidR="00703202" w:rsidRPr="0042634F">
        <w:rPr>
          <w:rFonts w:ascii="Calibri" w:hAnsi="Calibri"/>
          <w:sz w:val="22"/>
          <w:szCs w:val="22"/>
          <w:lang w:val="en-US"/>
        </w:rPr>
        <w:t>;</w:t>
      </w:r>
      <w:r w:rsidRPr="0042634F">
        <w:rPr>
          <w:rFonts w:ascii="Calibri" w:hAnsi="Calibri"/>
          <w:sz w:val="22"/>
          <w:szCs w:val="22"/>
          <w:lang w:val="en-US"/>
        </w:rPr>
        <w:t xml:space="preserve"> P</w:t>
      </w:r>
      <w:r w:rsidR="00703202" w:rsidRPr="0042634F">
        <w:rPr>
          <w:rFonts w:ascii="Calibri" w:hAnsi="Calibri"/>
          <w:sz w:val="22"/>
          <w:szCs w:val="22"/>
          <w:lang w:val="en-US"/>
        </w:rPr>
        <w:t>ETTY</w:t>
      </w:r>
      <w:r w:rsidRPr="0042634F">
        <w:rPr>
          <w:rFonts w:ascii="Calibri" w:hAnsi="Calibri"/>
          <w:sz w:val="22"/>
          <w:szCs w:val="22"/>
          <w:lang w:val="en-US"/>
        </w:rPr>
        <w:t>, R.</w:t>
      </w:r>
      <w:r w:rsidR="00E923D9" w:rsidRPr="0042634F">
        <w:rPr>
          <w:rFonts w:ascii="Calibri" w:hAnsi="Calibri"/>
          <w:sz w:val="22"/>
          <w:szCs w:val="22"/>
          <w:lang w:val="en-US"/>
        </w:rPr>
        <w:t xml:space="preserve"> </w:t>
      </w:r>
      <w:r w:rsidRPr="0042634F">
        <w:rPr>
          <w:rFonts w:ascii="Calibri" w:hAnsi="Calibri"/>
          <w:sz w:val="22"/>
          <w:szCs w:val="22"/>
          <w:lang w:val="en-US"/>
        </w:rPr>
        <w:t xml:space="preserve">Intellectual capital literature review: measurement, reporting and management. </w:t>
      </w:r>
      <w:r w:rsidRPr="0042634F">
        <w:rPr>
          <w:rFonts w:ascii="Calibri" w:hAnsi="Calibri"/>
          <w:b/>
          <w:sz w:val="22"/>
          <w:szCs w:val="22"/>
        </w:rPr>
        <w:t>Journal of Intellectual Capital</w:t>
      </w:r>
      <w:r w:rsidRPr="0042634F">
        <w:rPr>
          <w:rFonts w:ascii="Calibri" w:hAnsi="Calibri"/>
          <w:sz w:val="22"/>
          <w:szCs w:val="22"/>
        </w:rPr>
        <w:t xml:space="preserve">, </w:t>
      </w:r>
      <w:r w:rsidR="00703202" w:rsidRPr="0042634F">
        <w:rPr>
          <w:rFonts w:ascii="Calibri" w:hAnsi="Calibri"/>
          <w:sz w:val="22"/>
          <w:szCs w:val="22"/>
        </w:rPr>
        <w:t xml:space="preserve">v. </w:t>
      </w:r>
      <w:r w:rsidRPr="0042634F">
        <w:rPr>
          <w:rFonts w:ascii="Calibri" w:hAnsi="Calibri"/>
          <w:sz w:val="22"/>
          <w:szCs w:val="22"/>
        </w:rPr>
        <w:t>1</w:t>
      </w:r>
      <w:r w:rsidR="00703202" w:rsidRPr="0042634F">
        <w:rPr>
          <w:rFonts w:ascii="Calibri" w:hAnsi="Calibri"/>
          <w:sz w:val="22"/>
          <w:szCs w:val="22"/>
        </w:rPr>
        <w:t xml:space="preserve">, n. </w:t>
      </w:r>
      <w:r w:rsidRPr="0042634F">
        <w:rPr>
          <w:rFonts w:ascii="Calibri" w:hAnsi="Calibri"/>
          <w:sz w:val="22"/>
          <w:szCs w:val="22"/>
        </w:rPr>
        <w:t xml:space="preserve">2, </w:t>
      </w:r>
      <w:r w:rsidR="00703202" w:rsidRPr="0042634F">
        <w:rPr>
          <w:rFonts w:ascii="Calibri" w:hAnsi="Calibri"/>
          <w:sz w:val="22"/>
          <w:szCs w:val="22"/>
        </w:rPr>
        <w:t xml:space="preserve">p. </w:t>
      </w:r>
      <w:r w:rsidRPr="0042634F">
        <w:rPr>
          <w:rFonts w:ascii="Calibri" w:hAnsi="Calibri"/>
          <w:sz w:val="22"/>
          <w:szCs w:val="22"/>
        </w:rPr>
        <w:t>155-176</w:t>
      </w:r>
      <w:r w:rsidR="00703202" w:rsidRPr="0042634F">
        <w:rPr>
          <w:rFonts w:ascii="Calibri" w:hAnsi="Calibri"/>
          <w:sz w:val="22"/>
          <w:szCs w:val="22"/>
        </w:rPr>
        <w:t>, 2000</w:t>
      </w:r>
      <w:r w:rsidRPr="0042634F">
        <w:rPr>
          <w:rFonts w:ascii="Calibri" w:hAnsi="Calibri"/>
          <w:sz w:val="22"/>
          <w:szCs w:val="22"/>
        </w:rPr>
        <w:t>.</w:t>
      </w:r>
    </w:p>
    <w:p w14:paraId="482DEF50" w14:textId="77777777" w:rsidR="002D2253" w:rsidRPr="0042634F" w:rsidRDefault="009B2C88" w:rsidP="00E12B41">
      <w:pPr>
        <w:autoSpaceDE w:val="0"/>
        <w:autoSpaceDN w:val="0"/>
        <w:adjustRightInd w:val="0"/>
        <w:spacing w:after="40"/>
        <w:jc w:val="both"/>
        <w:rPr>
          <w:rFonts w:ascii="Calibri" w:hAnsi="Calibri"/>
          <w:sz w:val="22"/>
          <w:szCs w:val="22"/>
        </w:rPr>
      </w:pPr>
      <w:r w:rsidRPr="0042634F">
        <w:rPr>
          <w:rFonts w:ascii="Calibri" w:hAnsi="Calibri"/>
          <w:sz w:val="22"/>
          <w:szCs w:val="22"/>
          <w:lang w:val="es-ES"/>
        </w:rPr>
        <w:t>H</w:t>
      </w:r>
      <w:r w:rsidR="00703202" w:rsidRPr="0042634F">
        <w:rPr>
          <w:rFonts w:ascii="Calibri" w:hAnsi="Calibri"/>
          <w:sz w:val="22"/>
          <w:szCs w:val="22"/>
          <w:lang w:val="es-ES"/>
        </w:rPr>
        <w:t>ENDRIKSEN</w:t>
      </w:r>
      <w:r w:rsidRPr="0042634F">
        <w:rPr>
          <w:rFonts w:ascii="Calibri" w:hAnsi="Calibri"/>
          <w:sz w:val="22"/>
          <w:szCs w:val="22"/>
          <w:lang w:val="es-ES"/>
        </w:rPr>
        <w:t>, E.</w:t>
      </w:r>
      <w:r w:rsidR="00862D3D" w:rsidRPr="0042634F">
        <w:rPr>
          <w:rFonts w:ascii="Calibri" w:hAnsi="Calibri"/>
          <w:sz w:val="22"/>
          <w:szCs w:val="22"/>
          <w:lang w:val="es-ES"/>
        </w:rPr>
        <w:t xml:space="preserve"> </w:t>
      </w:r>
      <w:r w:rsidRPr="0042634F">
        <w:rPr>
          <w:rFonts w:ascii="Calibri" w:hAnsi="Calibri"/>
          <w:sz w:val="22"/>
          <w:szCs w:val="22"/>
          <w:lang w:val="es-ES"/>
        </w:rPr>
        <w:t>S</w:t>
      </w:r>
      <w:r w:rsidR="00BD4C2C" w:rsidRPr="0042634F">
        <w:rPr>
          <w:rFonts w:ascii="Calibri" w:hAnsi="Calibri"/>
          <w:sz w:val="22"/>
          <w:szCs w:val="22"/>
          <w:lang w:val="es-ES"/>
        </w:rPr>
        <w:t>.</w:t>
      </w:r>
      <w:r w:rsidR="00703202" w:rsidRPr="0042634F">
        <w:rPr>
          <w:rFonts w:ascii="Calibri" w:hAnsi="Calibri"/>
          <w:sz w:val="22"/>
          <w:szCs w:val="22"/>
          <w:lang w:val="es-ES"/>
        </w:rPr>
        <w:t>;</w:t>
      </w:r>
      <w:r w:rsidRPr="0042634F">
        <w:rPr>
          <w:rFonts w:ascii="Calibri" w:hAnsi="Calibri"/>
          <w:sz w:val="22"/>
          <w:szCs w:val="22"/>
          <w:lang w:val="es-ES"/>
        </w:rPr>
        <w:t xml:space="preserve"> V</w:t>
      </w:r>
      <w:r w:rsidR="00703202" w:rsidRPr="0042634F">
        <w:rPr>
          <w:rFonts w:ascii="Calibri" w:hAnsi="Calibri"/>
          <w:sz w:val="22"/>
          <w:szCs w:val="22"/>
          <w:lang w:val="es-ES"/>
        </w:rPr>
        <w:t>AN</w:t>
      </w:r>
      <w:r w:rsidRPr="0042634F">
        <w:rPr>
          <w:rFonts w:ascii="Calibri" w:hAnsi="Calibri"/>
          <w:sz w:val="22"/>
          <w:szCs w:val="22"/>
          <w:lang w:val="es-ES"/>
        </w:rPr>
        <w:t xml:space="preserve"> B</w:t>
      </w:r>
      <w:r w:rsidR="00703202" w:rsidRPr="0042634F">
        <w:rPr>
          <w:rFonts w:ascii="Calibri" w:hAnsi="Calibri"/>
          <w:sz w:val="22"/>
          <w:szCs w:val="22"/>
          <w:lang w:val="es-ES"/>
        </w:rPr>
        <w:t>REDA</w:t>
      </w:r>
      <w:r w:rsidRPr="0042634F">
        <w:rPr>
          <w:rFonts w:ascii="Calibri" w:hAnsi="Calibri"/>
          <w:sz w:val="22"/>
          <w:szCs w:val="22"/>
          <w:lang w:val="es-ES"/>
        </w:rPr>
        <w:t>, M.</w:t>
      </w:r>
      <w:r w:rsidR="00862D3D" w:rsidRPr="0042634F">
        <w:rPr>
          <w:rFonts w:ascii="Calibri" w:hAnsi="Calibri"/>
          <w:sz w:val="22"/>
          <w:szCs w:val="22"/>
          <w:lang w:val="es-ES"/>
        </w:rPr>
        <w:t xml:space="preserve"> </w:t>
      </w:r>
      <w:r w:rsidR="00862D3D" w:rsidRPr="0042634F">
        <w:rPr>
          <w:rFonts w:ascii="Calibri" w:hAnsi="Calibri"/>
          <w:b/>
          <w:sz w:val="22"/>
          <w:szCs w:val="22"/>
          <w:lang w:val="es-ES"/>
        </w:rPr>
        <w:t>Teoria da contabilidade</w:t>
      </w:r>
      <w:r w:rsidRPr="0042634F">
        <w:rPr>
          <w:rFonts w:ascii="Calibri" w:hAnsi="Calibri"/>
          <w:sz w:val="22"/>
          <w:szCs w:val="22"/>
          <w:lang w:val="es-ES"/>
        </w:rPr>
        <w:t xml:space="preserve">. </w:t>
      </w:r>
      <w:r w:rsidRPr="0042634F">
        <w:rPr>
          <w:rFonts w:ascii="Calibri" w:hAnsi="Calibri"/>
          <w:sz w:val="22"/>
          <w:szCs w:val="22"/>
        </w:rPr>
        <w:t>6.</w:t>
      </w:r>
      <w:r w:rsidR="00862D3D" w:rsidRPr="0042634F">
        <w:rPr>
          <w:rFonts w:ascii="Calibri" w:hAnsi="Calibri"/>
          <w:sz w:val="22"/>
          <w:szCs w:val="22"/>
        </w:rPr>
        <w:t xml:space="preserve"> ed.</w:t>
      </w:r>
      <w:r w:rsidRPr="0042634F">
        <w:rPr>
          <w:rFonts w:ascii="Calibri" w:hAnsi="Calibri"/>
          <w:sz w:val="22"/>
          <w:szCs w:val="22"/>
        </w:rPr>
        <w:t xml:space="preserve"> São Paulo: Atlas</w:t>
      </w:r>
      <w:r w:rsidR="00703202" w:rsidRPr="0042634F">
        <w:rPr>
          <w:rFonts w:ascii="Calibri" w:hAnsi="Calibri"/>
          <w:sz w:val="22"/>
          <w:szCs w:val="22"/>
        </w:rPr>
        <w:t>, 2007</w:t>
      </w:r>
      <w:r w:rsidRPr="0042634F">
        <w:rPr>
          <w:rFonts w:ascii="Calibri" w:hAnsi="Calibri"/>
          <w:sz w:val="22"/>
          <w:szCs w:val="22"/>
        </w:rPr>
        <w:t xml:space="preserve">. </w:t>
      </w:r>
    </w:p>
    <w:p w14:paraId="2542AD0D" w14:textId="77777777" w:rsidR="00902CB4" w:rsidRPr="0042634F" w:rsidRDefault="00902CB4" w:rsidP="00E12B41">
      <w:pPr>
        <w:spacing w:after="40"/>
        <w:jc w:val="both"/>
        <w:rPr>
          <w:rFonts w:ascii="Calibri" w:hAnsi="Calibri"/>
          <w:sz w:val="22"/>
          <w:szCs w:val="22"/>
        </w:rPr>
      </w:pPr>
      <w:r w:rsidRPr="0042634F">
        <w:rPr>
          <w:rFonts w:ascii="Calibri" w:hAnsi="Calibri"/>
          <w:sz w:val="22"/>
          <w:szCs w:val="22"/>
        </w:rPr>
        <w:t>I</w:t>
      </w:r>
      <w:r w:rsidR="00703202" w:rsidRPr="0042634F">
        <w:rPr>
          <w:rFonts w:ascii="Calibri" w:hAnsi="Calibri"/>
          <w:sz w:val="22"/>
          <w:szCs w:val="22"/>
        </w:rPr>
        <w:t>UDÍCIBUS</w:t>
      </w:r>
      <w:r w:rsidRPr="0042634F">
        <w:rPr>
          <w:rFonts w:ascii="Calibri" w:hAnsi="Calibri"/>
          <w:sz w:val="22"/>
          <w:szCs w:val="22"/>
        </w:rPr>
        <w:t>, S.</w:t>
      </w:r>
      <w:r w:rsidR="00040AC8" w:rsidRPr="0042634F">
        <w:rPr>
          <w:rFonts w:ascii="Calibri" w:hAnsi="Calibri"/>
          <w:sz w:val="22"/>
          <w:szCs w:val="22"/>
        </w:rPr>
        <w:t xml:space="preserve"> </w:t>
      </w:r>
      <w:r w:rsidRPr="0042634F">
        <w:rPr>
          <w:rFonts w:ascii="Calibri" w:hAnsi="Calibri"/>
          <w:b/>
          <w:iCs/>
          <w:sz w:val="22"/>
          <w:szCs w:val="22"/>
        </w:rPr>
        <w:t>Teoria da contabilidade</w:t>
      </w:r>
      <w:r w:rsidRPr="0042634F">
        <w:rPr>
          <w:rFonts w:ascii="Calibri" w:hAnsi="Calibri"/>
          <w:b/>
          <w:sz w:val="22"/>
          <w:szCs w:val="22"/>
        </w:rPr>
        <w:t>.</w:t>
      </w:r>
      <w:r w:rsidRPr="0042634F">
        <w:rPr>
          <w:rFonts w:ascii="Calibri" w:hAnsi="Calibri"/>
          <w:sz w:val="22"/>
          <w:szCs w:val="22"/>
        </w:rPr>
        <w:t xml:space="preserve"> 7</w:t>
      </w:r>
      <w:r w:rsidR="00040AC8" w:rsidRPr="0042634F">
        <w:rPr>
          <w:rFonts w:ascii="Calibri" w:hAnsi="Calibri"/>
          <w:sz w:val="22"/>
          <w:szCs w:val="22"/>
        </w:rPr>
        <w:t>.</w:t>
      </w:r>
      <w:r w:rsidRPr="0042634F">
        <w:rPr>
          <w:rFonts w:ascii="Calibri" w:hAnsi="Calibri"/>
          <w:sz w:val="22"/>
          <w:szCs w:val="22"/>
        </w:rPr>
        <w:t xml:space="preserve"> ed. São Paulo: Atlas</w:t>
      </w:r>
      <w:r w:rsidR="00703202" w:rsidRPr="0042634F">
        <w:rPr>
          <w:rFonts w:ascii="Calibri" w:hAnsi="Calibri"/>
          <w:sz w:val="22"/>
          <w:szCs w:val="22"/>
        </w:rPr>
        <w:t>, 2004</w:t>
      </w:r>
      <w:r w:rsidRPr="0042634F">
        <w:rPr>
          <w:rFonts w:ascii="Calibri" w:hAnsi="Calibri"/>
          <w:sz w:val="22"/>
          <w:szCs w:val="22"/>
        </w:rPr>
        <w:t>.</w:t>
      </w:r>
    </w:p>
    <w:p w14:paraId="09F58F29" w14:textId="77777777" w:rsidR="00902CB4" w:rsidRPr="0042634F" w:rsidRDefault="00902CB4" w:rsidP="00E12B41">
      <w:pPr>
        <w:spacing w:after="40"/>
        <w:jc w:val="both"/>
        <w:rPr>
          <w:rFonts w:ascii="Calibri" w:hAnsi="Calibri"/>
          <w:sz w:val="22"/>
          <w:szCs w:val="22"/>
          <w:lang w:val="en-US"/>
        </w:rPr>
      </w:pPr>
      <w:r w:rsidRPr="0042634F">
        <w:rPr>
          <w:rFonts w:ascii="Calibri" w:hAnsi="Calibri"/>
          <w:sz w:val="22"/>
          <w:szCs w:val="22"/>
          <w:lang w:val="en-US"/>
        </w:rPr>
        <w:t>___</w:t>
      </w:r>
      <w:r w:rsidR="009B7835" w:rsidRPr="0042634F">
        <w:rPr>
          <w:rFonts w:ascii="Calibri" w:hAnsi="Calibri"/>
          <w:sz w:val="22"/>
          <w:szCs w:val="22"/>
          <w:lang w:val="en-US"/>
        </w:rPr>
        <w:t>____</w:t>
      </w:r>
      <w:r w:rsidRPr="0042634F">
        <w:rPr>
          <w:rFonts w:ascii="Calibri" w:hAnsi="Calibri"/>
          <w:sz w:val="22"/>
          <w:szCs w:val="22"/>
          <w:lang w:val="en-US"/>
        </w:rPr>
        <w:t>_</w:t>
      </w:r>
      <w:r w:rsidR="00703202" w:rsidRPr="0042634F">
        <w:rPr>
          <w:rFonts w:ascii="Calibri" w:hAnsi="Calibri"/>
          <w:sz w:val="22"/>
          <w:szCs w:val="22"/>
          <w:lang w:val="en-US"/>
        </w:rPr>
        <w:t xml:space="preserve"> </w:t>
      </w:r>
      <w:proofErr w:type="gramStart"/>
      <w:r w:rsidR="00703202" w:rsidRPr="0042634F">
        <w:rPr>
          <w:rFonts w:ascii="Calibri" w:hAnsi="Calibri"/>
          <w:sz w:val="22"/>
          <w:szCs w:val="22"/>
          <w:lang w:val="en-US"/>
        </w:rPr>
        <w:t>et</w:t>
      </w:r>
      <w:proofErr w:type="gramEnd"/>
      <w:r w:rsidR="00703202" w:rsidRPr="0042634F">
        <w:rPr>
          <w:rFonts w:ascii="Calibri" w:hAnsi="Calibri"/>
          <w:sz w:val="22"/>
          <w:szCs w:val="22"/>
          <w:lang w:val="en-US"/>
        </w:rPr>
        <w:t xml:space="preserve"> al</w:t>
      </w:r>
      <w:r w:rsidR="00E94656" w:rsidRPr="0042634F">
        <w:rPr>
          <w:rFonts w:ascii="Calibri" w:hAnsi="Calibri"/>
          <w:sz w:val="22"/>
          <w:szCs w:val="22"/>
          <w:lang w:val="en-US"/>
        </w:rPr>
        <w:t>.</w:t>
      </w:r>
      <w:r w:rsidRPr="0042634F">
        <w:rPr>
          <w:rFonts w:ascii="Calibri" w:hAnsi="Calibri"/>
          <w:sz w:val="22"/>
          <w:szCs w:val="22"/>
          <w:lang w:val="en-US"/>
        </w:rPr>
        <w:t xml:space="preserve"> </w:t>
      </w:r>
      <w:r w:rsidRPr="0042634F">
        <w:rPr>
          <w:rFonts w:ascii="Calibri" w:hAnsi="Calibri"/>
          <w:b/>
          <w:sz w:val="22"/>
          <w:szCs w:val="22"/>
        </w:rPr>
        <w:t xml:space="preserve">Manual de contabilidade societária: </w:t>
      </w:r>
      <w:r w:rsidRPr="0042634F">
        <w:rPr>
          <w:rFonts w:ascii="Calibri" w:hAnsi="Calibri"/>
          <w:sz w:val="22"/>
          <w:szCs w:val="22"/>
        </w:rPr>
        <w:t xml:space="preserve">aplicável a todas as sociedades de acordo com as normas internacionais e do CPC. </w:t>
      </w:r>
      <w:r w:rsidR="00E94656" w:rsidRPr="0042634F">
        <w:rPr>
          <w:rFonts w:ascii="Calibri" w:hAnsi="Calibri"/>
          <w:sz w:val="22"/>
          <w:szCs w:val="22"/>
          <w:lang w:val="en-US"/>
        </w:rPr>
        <w:t>São Paulo: Atlas</w:t>
      </w:r>
      <w:r w:rsidR="00703202" w:rsidRPr="0042634F">
        <w:rPr>
          <w:rFonts w:ascii="Calibri" w:hAnsi="Calibri"/>
          <w:sz w:val="22"/>
          <w:szCs w:val="22"/>
          <w:lang w:val="en-US"/>
        </w:rPr>
        <w:t>, 2010</w:t>
      </w:r>
      <w:r w:rsidRPr="0042634F">
        <w:rPr>
          <w:rFonts w:ascii="Calibri" w:hAnsi="Calibri"/>
          <w:sz w:val="22"/>
          <w:szCs w:val="22"/>
          <w:lang w:val="en-US"/>
        </w:rPr>
        <w:t>.</w:t>
      </w:r>
    </w:p>
    <w:p w14:paraId="2C81DDA7" w14:textId="77777777" w:rsidR="00DB033E" w:rsidRPr="0042634F" w:rsidRDefault="00DB033E" w:rsidP="00E12B41">
      <w:pPr>
        <w:spacing w:after="40"/>
        <w:jc w:val="both"/>
        <w:rPr>
          <w:rFonts w:ascii="Calibri" w:hAnsi="Calibri"/>
          <w:sz w:val="22"/>
          <w:szCs w:val="22"/>
          <w:lang w:val="en-US"/>
        </w:rPr>
      </w:pPr>
      <w:r w:rsidRPr="0042634F">
        <w:rPr>
          <w:rFonts w:ascii="Calibri" w:hAnsi="Calibri"/>
          <w:sz w:val="22"/>
          <w:szCs w:val="22"/>
          <w:lang w:val="en-US"/>
        </w:rPr>
        <w:t>L</w:t>
      </w:r>
      <w:r w:rsidR="00703202" w:rsidRPr="0042634F">
        <w:rPr>
          <w:rFonts w:ascii="Calibri" w:hAnsi="Calibri"/>
          <w:sz w:val="22"/>
          <w:szCs w:val="22"/>
          <w:lang w:val="en-US"/>
        </w:rPr>
        <w:t>EV</w:t>
      </w:r>
      <w:r w:rsidRPr="0042634F">
        <w:rPr>
          <w:rFonts w:ascii="Calibri" w:hAnsi="Calibri"/>
          <w:sz w:val="22"/>
          <w:szCs w:val="22"/>
          <w:lang w:val="en-US"/>
        </w:rPr>
        <w:t>, B.</w:t>
      </w:r>
      <w:r w:rsidR="00E94656" w:rsidRPr="0042634F">
        <w:rPr>
          <w:rFonts w:ascii="Calibri" w:hAnsi="Calibri"/>
          <w:sz w:val="22"/>
          <w:szCs w:val="22"/>
          <w:lang w:val="en-US"/>
        </w:rPr>
        <w:t xml:space="preserve"> </w:t>
      </w:r>
      <w:r w:rsidRPr="0042634F">
        <w:rPr>
          <w:rFonts w:ascii="Calibri" w:hAnsi="Calibri"/>
          <w:b/>
          <w:sz w:val="22"/>
          <w:szCs w:val="22"/>
          <w:lang w:val="en-US"/>
        </w:rPr>
        <w:t>Intangibles:</w:t>
      </w:r>
      <w:r w:rsidRPr="0042634F">
        <w:rPr>
          <w:rFonts w:ascii="Calibri" w:hAnsi="Calibri"/>
          <w:i/>
          <w:sz w:val="22"/>
          <w:szCs w:val="22"/>
          <w:lang w:val="en-US"/>
        </w:rPr>
        <w:t xml:space="preserve"> </w:t>
      </w:r>
      <w:r w:rsidRPr="0042634F">
        <w:rPr>
          <w:rFonts w:ascii="Calibri" w:hAnsi="Calibri"/>
          <w:sz w:val="22"/>
          <w:szCs w:val="22"/>
          <w:lang w:val="en-US"/>
        </w:rPr>
        <w:t>management, measurement and reporting. Washington: Brookings Institution Press</w:t>
      </w:r>
      <w:r w:rsidR="00703202" w:rsidRPr="0042634F">
        <w:rPr>
          <w:rFonts w:ascii="Calibri" w:hAnsi="Calibri"/>
          <w:sz w:val="22"/>
          <w:szCs w:val="22"/>
          <w:lang w:val="en-US"/>
        </w:rPr>
        <w:t>, 2001</w:t>
      </w:r>
      <w:r w:rsidRPr="0042634F">
        <w:rPr>
          <w:rFonts w:ascii="Calibri" w:hAnsi="Calibri"/>
          <w:sz w:val="22"/>
          <w:szCs w:val="22"/>
          <w:lang w:val="en-US"/>
        </w:rPr>
        <w:t>.</w:t>
      </w:r>
    </w:p>
    <w:p w14:paraId="0D212DA2" w14:textId="77777777" w:rsidR="004651A0" w:rsidRPr="0042634F" w:rsidRDefault="00703202" w:rsidP="00E12B41">
      <w:pPr>
        <w:autoSpaceDE w:val="0"/>
        <w:autoSpaceDN w:val="0"/>
        <w:adjustRightInd w:val="0"/>
        <w:spacing w:after="40"/>
        <w:jc w:val="both"/>
        <w:rPr>
          <w:rFonts w:ascii="Calibri" w:hAnsi="Calibri"/>
          <w:sz w:val="22"/>
          <w:szCs w:val="22"/>
        </w:rPr>
      </w:pPr>
      <w:r w:rsidRPr="0042634F">
        <w:rPr>
          <w:rFonts w:ascii="Calibri" w:hAnsi="Calibri"/>
          <w:sz w:val="22"/>
          <w:szCs w:val="22"/>
        </w:rPr>
        <w:t>LIMA</w:t>
      </w:r>
      <w:r w:rsidR="00B6407A" w:rsidRPr="0042634F">
        <w:rPr>
          <w:rFonts w:ascii="Calibri" w:hAnsi="Calibri"/>
          <w:sz w:val="22"/>
          <w:szCs w:val="22"/>
        </w:rPr>
        <w:t>, V.</w:t>
      </w:r>
      <w:r w:rsidR="00862D3D" w:rsidRPr="0042634F">
        <w:rPr>
          <w:rFonts w:ascii="Calibri" w:hAnsi="Calibri"/>
          <w:sz w:val="22"/>
          <w:szCs w:val="22"/>
        </w:rPr>
        <w:t xml:space="preserve"> </w:t>
      </w:r>
      <w:r w:rsidR="00B6407A" w:rsidRPr="0042634F">
        <w:rPr>
          <w:rFonts w:ascii="Calibri" w:hAnsi="Calibri"/>
          <w:sz w:val="22"/>
          <w:szCs w:val="22"/>
        </w:rPr>
        <w:t>S.</w:t>
      </w:r>
      <w:r w:rsidRPr="0042634F">
        <w:rPr>
          <w:rFonts w:ascii="Calibri" w:hAnsi="Calibri"/>
          <w:sz w:val="22"/>
          <w:szCs w:val="22"/>
        </w:rPr>
        <w:t xml:space="preserve"> et al</w:t>
      </w:r>
      <w:r w:rsidR="00E94656" w:rsidRPr="0042634F">
        <w:rPr>
          <w:rFonts w:ascii="Calibri" w:hAnsi="Calibri"/>
          <w:sz w:val="22"/>
          <w:szCs w:val="22"/>
        </w:rPr>
        <w:t xml:space="preserve">. </w:t>
      </w:r>
      <w:r w:rsidR="002F75D6" w:rsidRPr="0042634F">
        <w:rPr>
          <w:rFonts w:ascii="Calibri" w:hAnsi="Calibri"/>
          <w:sz w:val="22"/>
          <w:szCs w:val="22"/>
        </w:rPr>
        <w:t xml:space="preserve">Determinantes da convergência aos padrões internacionais de contabilidade no Brasil. </w:t>
      </w:r>
      <w:r w:rsidR="004651A0" w:rsidRPr="0042634F">
        <w:rPr>
          <w:rFonts w:ascii="Calibri" w:hAnsi="Calibri"/>
          <w:sz w:val="22"/>
          <w:szCs w:val="22"/>
        </w:rPr>
        <w:t xml:space="preserve">In: CONGRESSO ANPCONT, 7., 2010, Natal. </w:t>
      </w:r>
      <w:r w:rsidR="004651A0" w:rsidRPr="0042634F">
        <w:rPr>
          <w:rFonts w:ascii="Calibri" w:hAnsi="Calibri"/>
          <w:b/>
          <w:sz w:val="22"/>
          <w:szCs w:val="22"/>
        </w:rPr>
        <w:t>Anais...</w:t>
      </w:r>
      <w:r w:rsidR="004651A0" w:rsidRPr="0042634F">
        <w:rPr>
          <w:rFonts w:ascii="Calibri" w:hAnsi="Calibri"/>
          <w:sz w:val="22"/>
          <w:szCs w:val="22"/>
        </w:rPr>
        <w:t xml:space="preserve">  São Paulo: ANPCONT, 2010. CD-ROM.</w:t>
      </w:r>
    </w:p>
    <w:p w14:paraId="4CE04AC9" w14:textId="77777777" w:rsidR="007C65E4" w:rsidRPr="0042634F" w:rsidRDefault="007C65E4" w:rsidP="00E12B41">
      <w:pPr>
        <w:spacing w:after="40"/>
        <w:jc w:val="both"/>
        <w:rPr>
          <w:rFonts w:ascii="Calibri" w:hAnsi="Calibri"/>
          <w:sz w:val="22"/>
          <w:szCs w:val="22"/>
        </w:rPr>
      </w:pPr>
      <w:r w:rsidRPr="0042634F">
        <w:rPr>
          <w:rFonts w:ascii="Calibri" w:hAnsi="Calibri"/>
          <w:sz w:val="22"/>
          <w:szCs w:val="22"/>
        </w:rPr>
        <w:t>M</w:t>
      </w:r>
      <w:r w:rsidR="00703202" w:rsidRPr="0042634F">
        <w:rPr>
          <w:rFonts w:ascii="Calibri" w:hAnsi="Calibri"/>
          <w:sz w:val="22"/>
          <w:szCs w:val="22"/>
        </w:rPr>
        <w:t>ACAGNAN</w:t>
      </w:r>
      <w:r w:rsidRPr="0042634F">
        <w:rPr>
          <w:rFonts w:ascii="Calibri" w:hAnsi="Calibri"/>
          <w:sz w:val="22"/>
          <w:szCs w:val="22"/>
        </w:rPr>
        <w:t>, C.</w:t>
      </w:r>
      <w:r w:rsidR="00862D3D" w:rsidRPr="0042634F">
        <w:rPr>
          <w:rFonts w:ascii="Calibri" w:hAnsi="Calibri"/>
          <w:sz w:val="22"/>
          <w:szCs w:val="22"/>
        </w:rPr>
        <w:t xml:space="preserve"> </w:t>
      </w:r>
      <w:r w:rsidRPr="0042634F">
        <w:rPr>
          <w:rFonts w:ascii="Calibri" w:hAnsi="Calibri"/>
          <w:sz w:val="22"/>
          <w:szCs w:val="22"/>
        </w:rPr>
        <w:t>B.</w:t>
      </w:r>
      <w:r w:rsidR="001C240A" w:rsidRPr="0042634F">
        <w:rPr>
          <w:rFonts w:ascii="Calibri" w:hAnsi="Calibri"/>
          <w:sz w:val="22"/>
          <w:szCs w:val="22"/>
        </w:rPr>
        <w:t xml:space="preserve"> </w:t>
      </w:r>
      <w:r w:rsidRPr="0042634F">
        <w:rPr>
          <w:rFonts w:ascii="Calibri" w:hAnsi="Calibri"/>
          <w:sz w:val="22"/>
          <w:szCs w:val="22"/>
        </w:rPr>
        <w:t xml:space="preserve">Evidenciação voluntária: fatores explicativos da extensão da informação sobre recursos intangíveis. </w:t>
      </w:r>
      <w:r w:rsidRPr="0042634F">
        <w:rPr>
          <w:rFonts w:ascii="Calibri" w:hAnsi="Calibri"/>
          <w:b/>
          <w:sz w:val="22"/>
          <w:szCs w:val="22"/>
        </w:rPr>
        <w:t>Revista Contabilidade &amp; Finanças</w:t>
      </w:r>
      <w:r w:rsidRPr="0042634F">
        <w:rPr>
          <w:rFonts w:ascii="Calibri" w:hAnsi="Calibri"/>
          <w:sz w:val="22"/>
          <w:szCs w:val="22"/>
        </w:rPr>
        <w:t xml:space="preserve">, </w:t>
      </w:r>
      <w:r w:rsidR="00703202" w:rsidRPr="0042634F">
        <w:rPr>
          <w:rFonts w:ascii="Calibri" w:hAnsi="Calibri"/>
          <w:sz w:val="22"/>
          <w:szCs w:val="22"/>
        </w:rPr>
        <w:t xml:space="preserve">v. </w:t>
      </w:r>
      <w:r w:rsidRPr="0042634F">
        <w:rPr>
          <w:rFonts w:ascii="Calibri" w:hAnsi="Calibri"/>
          <w:sz w:val="22"/>
          <w:szCs w:val="22"/>
        </w:rPr>
        <w:t>20</w:t>
      </w:r>
      <w:r w:rsidR="00703202" w:rsidRPr="0042634F">
        <w:rPr>
          <w:rFonts w:ascii="Calibri" w:hAnsi="Calibri"/>
          <w:sz w:val="22"/>
          <w:szCs w:val="22"/>
        </w:rPr>
        <w:t xml:space="preserve">, n. </w:t>
      </w:r>
      <w:r w:rsidRPr="0042634F">
        <w:rPr>
          <w:rFonts w:ascii="Calibri" w:hAnsi="Calibri"/>
          <w:sz w:val="22"/>
          <w:szCs w:val="22"/>
        </w:rPr>
        <w:t>50</w:t>
      </w:r>
      <w:r w:rsidR="00703202" w:rsidRPr="0042634F">
        <w:rPr>
          <w:rFonts w:ascii="Calibri" w:hAnsi="Calibri"/>
          <w:sz w:val="22"/>
          <w:szCs w:val="22"/>
        </w:rPr>
        <w:t>, p.</w:t>
      </w:r>
      <w:r w:rsidRPr="0042634F">
        <w:rPr>
          <w:rFonts w:ascii="Calibri" w:hAnsi="Calibri"/>
          <w:sz w:val="22"/>
          <w:szCs w:val="22"/>
        </w:rPr>
        <w:t xml:space="preserve"> 46-61</w:t>
      </w:r>
      <w:r w:rsidR="00703202" w:rsidRPr="0042634F">
        <w:rPr>
          <w:rFonts w:ascii="Calibri" w:hAnsi="Calibri"/>
          <w:sz w:val="22"/>
          <w:szCs w:val="22"/>
        </w:rPr>
        <w:t>, 2009</w:t>
      </w:r>
      <w:r w:rsidR="004A44DC" w:rsidRPr="0042634F">
        <w:rPr>
          <w:rFonts w:ascii="Calibri" w:hAnsi="Calibri"/>
          <w:sz w:val="22"/>
          <w:szCs w:val="22"/>
        </w:rPr>
        <w:t>.</w:t>
      </w:r>
    </w:p>
    <w:p w14:paraId="53A1DDEE" w14:textId="77777777" w:rsidR="00C55007" w:rsidRPr="0042634F" w:rsidRDefault="00C55007" w:rsidP="00E12B41">
      <w:pPr>
        <w:autoSpaceDE w:val="0"/>
        <w:autoSpaceDN w:val="0"/>
        <w:adjustRightInd w:val="0"/>
        <w:spacing w:after="40"/>
        <w:jc w:val="both"/>
        <w:rPr>
          <w:rFonts w:ascii="Calibri" w:eastAsia="SimSun" w:hAnsi="Calibri"/>
          <w:sz w:val="22"/>
          <w:szCs w:val="22"/>
          <w:lang w:eastAsia="zh-CN"/>
        </w:rPr>
      </w:pPr>
      <w:r w:rsidRPr="0042634F">
        <w:rPr>
          <w:rFonts w:ascii="Calibri" w:hAnsi="Calibri"/>
          <w:sz w:val="22"/>
          <w:szCs w:val="22"/>
          <w:lang w:eastAsia="en-US"/>
        </w:rPr>
        <w:lastRenderedPageBreak/>
        <w:t>M</w:t>
      </w:r>
      <w:r w:rsidR="00703202" w:rsidRPr="0042634F">
        <w:rPr>
          <w:rFonts w:ascii="Calibri" w:hAnsi="Calibri"/>
          <w:sz w:val="22"/>
          <w:szCs w:val="22"/>
          <w:lang w:eastAsia="en-US"/>
        </w:rPr>
        <w:t>ARTINS</w:t>
      </w:r>
      <w:r w:rsidRPr="0042634F">
        <w:rPr>
          <w:rFonts w:ascii="Calibri" w:hAnsi="Calibri"/>
          <w:sz w:val="22"/>
          <w:szCs w:val="22"/>
          <w:lang w:eastAsia="en-US"/>
        </w:rPr>
        <w:t>, E.</w:t>
      </w:r>
      <w:r w:rsidR="00DE65A7" w:rsidRPr="0042634F">
        <w:rPr>
          <w:rFonts w:ascii="Calibri" w:hAnsi="Calibri"/>
          <w:sz w:val="22"/>
          <w:szCs w:val="22"/>
          <w:lang w:eastAsia="en-US"/>
        </w:rPr>
        <w:t xml:space="preserve"> </w:t>
      </w:r>
      <w:r w:rsidRPr="0042634F">
        <w:rPr>
          <w:rFonts w:ascii="Calibri" w:hAnsi="Calibri"/>
          <w:b/>
          <w:sz w:val="22"/>
          <w:szCs w:val="22"/>
          <w:lang w:eastAsia="en-US"/>
        </w:rPr>
        <w:t>Contribuição à avaliação do ativo intangível</w:t>
      </w:r>
      <w:r w:rsidRPr="0042634F">
        <w:rPr>
          <w:rFonts w:ascii="Calibri" w:hAnsi="Calibri"/>
          <w:sz w:val="22"/>
          <w:szCs w:val="22"/>
          <w:lang w:eastAsia="en-US"/>
        </w:rPr>
        <w:t>. Faculdade de Economia, Administração e Contabilidade, Universidade de</w:t>
      </w:r>
      <w:r w:rsidR="00DE65A7" w:rsidRPr="0042634F">
        <w:rPr>
          <w:rFonts w:ascii="Calibri" w:hAnsi="Calibri"/>
          <w:sz w:val="22"/>
          <w:szCs w:val="22"/>
          <w:lang w:eastAsia="en-US"/>
        </w:rPr>
        <w:t xml:space="preserve"> </w:t>
      </w:r>
      <w:r w:rsidRPr="0042634F">
        <w:rPr>
          <w:rFonts w:ascii="Calibri" w:hAnsi="Calibri"/>
          <w:sz w:val="22"/>
          <w:szCs w:val="22"/>
          <w:lang w:eastAsia="en-US"/>
        </w:rPr>
        <w:t>São Paulo, São Paulo</w:t>
      </w:r>
      <w:r w:rsidR="00703202" w:rsidRPr="0042634F">
        <w:rPr>
          <w:rFonts w:ascii="Calibri" w:hAnsi="Calibri"/>
          <w:sz w:val="22"/>
          <w:szCs w:val="22"/>
          <w:lang w:eastAsia="en-US"/>
        </w:rPr>
        <w:t>, 1972</w:t>
      </w:r>
      <w:r w:rsidR="00DE65A7" w:rsidRPr="0042634F">
        <w:rPr>
          <w:rFonts w:ascii="Calibri" w:hAnsi="Calibri"/>
          <w:sz w:val="22"/>
          <w:szCs w:val="22"/>
          <w:lang w:eastAsia="en-US"/>
        </w:rPr>
        <w:t>.</w:t>
      </w:r>
    </w:p>
    <w:p w14:paraId="03CBD64C" w14:textId="77777777" w:rsidR="008A0592" w:rsidRPr="0042634F" w:rsidRDefault="008A0592" w:rsidP="00E12B41">
      <w:pPr>
        <w:autoSpaceDE w:val="0"/>
        <w:autoSpaceDN w:val="0"/>
        <w:adjustRightInd w:val="0"/>
        <w:spacing w:after="40"/>
        <w:jc w:val="both"/>
        <w:rPr>
          <w:rFonts w:ascii="Calibri" w:eastAsia="SimSun" w:hAnsi="Calibri"/>
          <w:sz w:val="22"/>
          <w:szCs w:val="22"/>
          <w:lang w:val="en-US" w:eastAsia="zh-CN"/>
        </w:rPr>
      </w:pPr>
      <w:proofErr w:type="gramStart"/>
      <w:r w:rsidRPr="0042634F">
        <w:rPr>
          <w:rFonts w:ascii="Calibri" w:eastAsia="SimSun" w:hAnsi="Calibri"/>
          <w:sz w:val="22"/>
          <w:szCs w:val="22"/>
          <w:lang w:val="en-US" w:eastAsia="zh-CN"/>
        </w:rPr>
        <w:t>M</w:t>
      </w:r>
      <w:r w:rsidR="00703202" w:rsidRPr="0042634F">
        <w:rPr>
          <w:rFonts w:ascii="Calibri" w:eastAsia="SimSun" w:hAnsi="Calibri"/>
          <w:sz w:val="22"/>
          <w:szCs w:val="22"/>
          <w:lang w:val="en-US" w:eastAsia="zh-CN"/>
        </w:rPr>
        <w:t>UDAMBI</w:t>
      </w:r>
      <w:r w:rsidRPr="0042634F">
        <w:rPr>
          <w:rFonts w:ascii="Calibri" w:eastAsia="SimSun" w:hAnsi="Calibri"/>
          <w:sz w:val="22"/>
          <w:szCs w:val="22"/>
          <w:lang w:val="en-US" w:eastAsia="zh-CN"/>
        </w:rPr>
        <w:t>, R. Location, control and innovation in knowledge-intensive industries.</w:t>
      </w:r>
      <w:proofErr w:type="gramEnd"/>
      <w:r w:rsidR="00381D4F" w:rsidRPr="0042634F">
        <w:rPr>
          <w:rFonts w:ascii="Calibri" w:eastAsia="SimSun" w:hAnsi="Calibri"/>
          <w:sz w:val="22"/>
          <w:szCs w:val="22"/>
          <w:lang w:val="en-US" w:eastAsia="zh-CN"/>
        </w:rPr>
        <w:t xml:space="preserve"> </w:t>
      </w:r>
      <w:proofErr w:type="gramStart"/>
      <w:r w:rsidRPr="0042634F">
        <w:rPr>
          <w:rFonts w:ascii="Calibri" w:eastAsia="SimSun" w:hAnsi="Calibri"/>
          <w:b/>
          <w:iCs/>
          <w:sz w:val="22"/>
          <w:szCs w:val="22"/>
          <w:lang w:val="en-US" w:eastAsia="zh-CN"/>
        </w:rPr>
        <w:t>Journal of Economic Geography</w:t>
      </w:r>
      <w:r w:rsidR="00381D4F" w:rsidRPr="0042634F">
        <w:rPr>
          <w:rFonts w:ascii="Calibri" w:eastAsia="SimSun" w:hAnsi="Calibri"/>
          <w:iCs/>
          <w:sz w:val="22"/>
          <w:szCs w:val="22"/>
          <w:lang w:val="en-US" w:eastAsia="zh-CN"/>
        </w:rPr>
        <w:t xml:space="preserve">, </w:t>
      </w:r>
      <w:r w:rsidR="00703202" w:rsidRPr="0042634F">
        <w:rPr>
          <w:rFonts w:ascii="Calibri" w:eastAsia="SimSun" w:hAnsi="Calibri"/>
          <w:iCs/>
          <w:sz w:val="22"/>
          <w:szCs w:val="22"/>
          <w:lang w:val="en-US" w:eastAsia="zh-CN"/>
        </w:rPr>
        <w:t xml:space="preserve">v. </w:t>
      </w:r>
      <w:r w:rsidRPr="0042634F">
        <w:rPr>
          <w:rFonts w:ascii="Calibri" w:eastAsia="SimSun" w:hAnsi="Calibri"/>
          <w:bCs/>
          <w:sz w:val="22"/>
          <w:szCs w:val="22"/>
          <w:lang w:val="en-US" w:eastAsia="zh-CN"/>
        </w:rPr>
        <w:t>8</w:t>
      </w:r>
      <w:r w:rsidR="0061549C" w:rsidRPr="0042634F">
        <w:rPr>
          <w:rFonts w:ascii="Calibri" w:eastAsia="SimSun" w:hAnsi="Calibri"/>
          <w:bCs/>
          <w:sz w:val="22"/>
          <w:szCs w:val="22"/>
          <w:lang w:val="en-US" w:eastAsia="zh-CN"/>
        </w:rPr>
        <w:t xml:space="preserve">, </w:t>
      </w:r>
      <w:r w:rsidR="00703202" w:rsidRPr="0042634F">
        <w:rPr>
          <w:rFonts w:ascii="Calibri" w:eastAsia="SimSun" w:hAnsi="Calibri"/>
          <w:bCs/>
          <w:sz w:val="22"/>
          <w:szCs w:val="22"/>
          <w:lang w:val="en-US" w:eastAsia="zh-CN"/>
        </w:rPr>
        <w:t xml:space="preserve">p. </w:t>
      </w:r>
      <w:r w:rsidRPr="0042634F">
        <w:rPr>
          <w:rFonts w:ascii="Calibri" w:eastAsia="SimSun" w:hAnsi="Calibri"/>
          <w:sz w:val="22"/>
          <w:szCs w:val="22"/>
          <w:lang w:val="en-US" w:eastAsia="zh-CN"/>
        </w:rPr>
        <w:t>699-725</w:t>
      </w:r>
      <w:r w:rsidR="00703202" w:rsidRPr="0042634F">
        <w:rPr>
          <w:rFonts w:ascii="Calibri" w:eastAsia="SimSun" w:hAnsi="Calibri"/>
          <w:sz w:val="22"/>
          <w:szCs w:val="22"/>
          <w:lang w:val="en-US" w:eastAsia="zh-CN"/>
        </w:rPr>
        <w:t>, 2008</w:t>
      </w:r>
      <w:r w:rsidRPr="0042634F">
        <w:rPr>
          <w:rFonts w:ascii="Calibri" w:eastAsia="SimSun" w:hAnsi="Calibri"/>
          <w:sz w:val="22"/>
          <w:szCs w:val="22"/>
          <w:lang w:val="en-US" w:eastAsia="zh-CN"/>
        </w:rPr>
        <w:t>.</w:t>
      </w:r>
      <w:proofErr w:type="gramEnd"/>
    </w:p>
    <w:p w14:paraId="3DE8C520" w14:textId="77777777" w:rsidR="00203A4B" w:rsidRPr="0042634F" w:rsidRDefault="00705BB1" w:rsidP="00E12B41">
      <w:pPr>
        <w:autoSpaceDE w:val="0"/>
        <w:autoSpaceDN w:val="0"/>
        <w:adjustRightInd w:val="0"/>
        <w:spacing w:after="40"/>
        <w:jc w:val="both"/>
        <w:rPr>
          <w:rFonts w:ascii="Calibri" w:eastAsia="SimSun" w:hAnsi="Calibri"/>
          <w:sz w:val="22"/>
          <w:szCs w:val="22"/>
          <w:lang w:val="en-US" w:eastAsia="zh-CN"/>
        </w:rPr>
      </w:pPr>
      <w:proofErr w:type="gramStart"/>
      <w:r w:rsidRPr="0042634F">
        <w:rPr>
          <w:rFonts w:ascii="Calibri" w:eastAsia="SimSun" w:hAnsi="Calibri"/>
          <w:sz w:val="22"/>
          <w:szCs w:val="22"/>
          <w:lang w:val="en-US" w:eastAsia="zh-CN"/>
        </w:rPr>
        <w:t>N</w:t>
      </w:r>
      <w:r w:rsidR="00703202" w:rsidRPr="0042634F">
        <w:rPr>
          <w:rFonts w:ascii="Calibri" w:eastAsia="SimSun" w:hAnsi="Calibri"/>
          <w:sz w:val="22"/>
          <w:szCs w:val="22"/>
          <w:lang w:val="en-US" w:eastAsia="zh-CN"/>
        </w:rPr>
        <w:t>ARVEKAR</w:t>
      </w:r>
      <w:r w:rsidRPr="0042634F">
        <w:rPr>
          <w:rFonts w:ascii="Calibri" w:eastAsia="SimSun" w:hAnsi="Calibri"/>
          <w:sz w:val="22"/>
          <w:szCs w:val="22"/>
          <w:lang w:val="en-US" w:eastAsia="zh-CN"/>
        </w:rPr>
        <w:t xml:space="preserve">, </w:t>
      </w:r>
      <w:r w:rsidR="0042205A" w:rsidRPr="0042634F">
        <w:rPr>
          <w:rFonts w:ascii="Calibri" w:eastAsia="SimSun" w:hAnsi="Calibri"/>
          <w:sz w:val="22"/>
          <w:szCs w:val="22"/>
          <w:lang w:val="en-US" w:eastAsia="zh-CN"/>
        </w:rPr>
        <w:t>R</w:t>
      </w:r>
      <w:r w:rsidRPr="0042634F">
        <w:rPr>
          <w:rFonts w:ascii="Calibri" w:eastAsia="SimSun" w:hAnsi="Calibri"/>
          <w:sz w:val="22"/>
          <w:szCs w:val="22"/>
          <w:lang w:val="en-US" w:eastAsia="zh-CN"/>
        </w:rPr>
        <w:t>.</w:t>
      </w:r>
      <w:r w:rsidR="0042205A" w:rsidRPr="0042634F">
        <w:rPr>
          <w:rFonts w:ascii="Calibri" w:eastAsia="SimSun" w:hAnsi="Calibri"/>
          <w:sz w:val="22"/>
          <w:szCs w:val="22"/>
          <w:lang w:val="en-US" w:eastAsia="zh-CN"/>
        </w:rPr>
        <w:t xml:space="preserve"> S</w:t>
      </w:r>
      <w:r w:rsidRPr="0042634F">
        <w:rPr>
          <w:rFonts w:ascii="Calibri" w:eastAsia="SimSun" w:hAnsi="Calibri"/>
          <w:sz w:val="22"/>
          <w:szCs w:val="22"/>
          <w:lang w:val="en-US" w:eastAsia="zh-CN"/>
        </w:rPr>
        <w:t>.</w:t>
      </w:r>
      <w:r w:rsidR="00703202" w:rsidRPr="0042634F">
        <w:rPr>
          <w:rFonts w:ascii="Calibri" w:eastAsia="SimSun" w:hAnsi="Calibri"/>
          <w:sz w:val="22"/>
          <w:szCs w:val="22"/>
          <w:lang w:val="en-US" w:eastAsia="zh-CN"/>
        </w:rPr>
        <w:t xml:space="preserve">; </w:t>
      </w:r>
      <w:r w:rsidR="004A04B7" w:rsidRPr="0042634F">
        <w:rPr>
          <w:rFonts w:ascii="Calibri" w:eastAsia="SimSun" w:hAnsi="Calibri"/>
          <w:sz w:val="22"/>
          <w:szCs w:val="22"/>
          <w:lang w:val="en-US" w:eastAsia="zh-CN"/>
        </w:rPr>
        <w:t>J</w:t>
      </w:r>
      <w:r w:rsidR="00703202" w:rsidRPr="0042634F">
        <w:rPr>
          <w:rFonts w:ascii="Calibri" w:eastAsia="SimSun" w:hAnsi="Calibri"/>
          <w:sz w:val="22"/>
          <w:szCs w:val="22"/>
          <w:lang w:val="en-US" w:eastAsia="zh-CN"/>
        </w:rPr>
        <w:t>AIN</w:t>
      </w:r>
      <w:r w:rsidR="004A04B7" w:rsidRPr="0042634F">
        <w:rPr>
          <w:rFonts w:ascii="Calibri" w:eastAsia="SimSun" w:hAnsi="Calibri"/>
          <w:sz w:val="22"/>
          <w:szCs w:val="22"/>
          <w:lang w:val="en-US" w:eastAsia="zh-CN"/>
        </w:rPr>
        <w:t xml:space="preserve">, </w:t>
      </w:r>
      <w:r w:rsidR="0042205A" w:rsidRPr="0042634F">
        <w:rPr>
          <w:rFonts w:ascii="Calibri" w:eastAsia="SimSun" w:hAnsi="Calibri"/>
          <w:sz w:val="22"/>
          <w:szCs w:val="22"/>
          <w:lang w:val="en-US" w:eastAsia="zh-CN"/>
        </w:rPr>
        <w:t>K.</w:t>
      </w:r>
      <w:proofErr w:type="gramEnd"/>
      <w:r w:rsidR="001C240A" w:rsidRPr="0042634F">
        <w:rPr>
          <w:rFonts w:ascii="Calibri" w:eastAsia="SimSun" w:hAnsi="Calibri"/>
          <w:sz w:val="22"/>
          <w:szCs w:val="22"/>
          <w:lang w:val="en-US" w:eastAsia="zh-CN"/>
        </w:rPr>
        <w:t xml:space="preserve"> </w:t>
      </w:r>
      <w:proofErr w:type="gramStart"/>
      <w:r w:rsidR="004A04B7" w:rsidRPr="0042634F">
        <w:rPr>
          <w:rFonts w:ascii="Calibri" w:eastAsia="SimSun" w:hAnsi="Calibri"/>
          <w:sz w:val="22"/>
          <w:szCs w:val="22"/>
          <w:lang w:val="en-US" w:eastAsia="zh-CN"/>
        </w:rPr>
        <w:t>A new framework to understand the technological innovation process.</w:t>
      </w:r>
      <w:proofErr w:type="gramEnd"/>
      <w:r w:rsidR="004A04B7" w:rsidRPr="0042634F">
        <w:rPr>
          <w:rFonts w:ascii="Calibri" w:eastAsia="SimSun" w:hAnsi="Calibri"/>
          <w:sz w:val="22"/>
          <w:szCs w:val="22"/>
          <w:lang w:val="en-US" w:eastAsia="zh-CN"/>
        </w:rPr>
        <w:t xml:space="preserve"> </w:t>
      </w:r>
      <w:proofErr w:type="gramStart"/>
      <w:r w:rsidR="0042205A" w:rsidRPr="0042634F">
        <w:rPr>
          <w:rFonts w:ascii="Calibri" w:eastAsia="SimSun" w:hAnsi="Calibri"/>
          <w:b/>
          <w:sz w:val="22"/>
          <w:szCs w:val="22"/>
          <w:lang w:val="en-US" w:eastAsia="zh-CN"/>
        </w:rPr>
        <w:t>Journal of Intellectual Capital</w:t>
      </w:r>
      <w:r w:rsidR="004A04B7" w:rsidRPr="0042634F">
        <w:rPr>
          <w:rFonts w:ascii="Calibri" w:eastAsia="SimSun" w:hAnsi="Calibri"/>
          <w:sz w:val="22"/>
          <w:szCs w:val="22"/>
          <w:lang w:val="en-US" w:eastAsia="zh-CN"/>
        </w:rPr>
        <w:t>,</w:t>
      </w:r>
      <w:r w:rsidR="0042205A" w:rsidRPr="0042634F">
        <w:rPr>
          <w:rFonts w:ascii="Calibri" w:eastAsia="SimSun" w:hAnsi="Calibri"/>
          <w:sz w:val="22"/>
          <w:szCs w:val="22"/>
          <w:lang w:val="en-US" w:eastAsia="zh-CN"/>
        </w:rPr>
        <w:t xml:space="preserve"> </w:t>
      </w:r>
      <w:r w:rsidR="00703202" w:rsidRPr="0042634F">
        <w:rPr>
          <w:rFonts w:ascii="Calibri" w:eastAsia="SimSun" w:hAnsi="Calibri"/>
          <w:sz w:val="22"/>
          <w:szCs w:val="22"/>
          <w:lang w:val="en-US" w:eastAsia="zh-CN"/>
        </w:rPr>
        <w:t xml:space="preserve">v. </w:t>
      </w:r>
      <w:r w:rsidR="0042205A" w:rsidRPr="0042634F">
        <w:rPr>
          <w:rFonts w:ascii="Calibri" w:eastAsia="SimSun" w:hAnsi="Calibri"/>
          <w:sz w:val="22"/>
          <w:szCs w:val="22"/>
          <w:lang w:val="en-US" w:eastAsia="zh-CN"/>
        </w:rPr>
        <w:t>7</w:t>
      </w:r>
      <w:r w:rsidR="00703202" w:rsidRPr="0042634F">
        <w:rPr>
          <w:rFonts w:ascii="Calibri" w:eastAsia="SimSun" w:hAnsi="Calibri"/>
          <w:sz w:val="22"/>
          <w:szCs w:val="22"/>
          <w:lang w:val="en-US" w:eastAsia="zh-CN"/>
        </w:rPr>
        <w:t xml:space="preserve">, n. </w:t>
      </w:r>
      <w:r w:rsidR="0042205A" w:rsidRPr="0042634F">
        <w:rPr>
          <w:rFonts w:ascii="Calibri" w:eastAsia="SimSun" w:hAnsi="Calibri"/>
          <w:sz w:val="22"/>
          <w:szCs w:val="22"/>
          <w:lang w:val="en-US" w:eastAsia="zh-CN"/>
        </w:rPr>
        <w:t>2</w:t>
      </w:r>
      <w:r w:rsidR="009B7835" w:rsidRPr="0042634F">
        <w:rPr>
          <w:rFonts w:ascii="Calibri" w:eastAsia="SimSun" w:hAnsi="Calibri"/>
          <w:sz w:val="22"/>
          <w:szCs w:val="22"/>
          <w:lang w:val="en-US" w:eastAsia="zh-CN"/>
        </w:rPr>
        <w:t xml:space="preserve">, </w:t>
      </w:r>
      <w:r w:rsidR="00703202" w:rsidRPr="0042634F">
        <w:rPr>
          <w:rFonts w:ascii="Calibri" w:eastAsia="SimSun" w:hAnsi="Calibri"/>
          <w:sz w:val="22"/>
          <w:szCs w:val="22"/>
          <w:lang w:val="en-US" w:eastAsia="zh-CN"/>
        </w:rPr>
        <w:t xml:space="preserve">p. </w:t>
      </w:r>
      <w:r w:rsidR="0042205A" w:rsidRPr="0042634F">
        <w:rPr>
          <w:rFonts w:ascii="Calibri" w:eastAsia="SimSun" w:hAnsi="Calibri"/>
          <w:sz w:val="22"/>
          <w:szCs w:val="22"/>
          <w:lang w:val="en-US" w:eastAsia="zh-CN"/>
        </w:rPr>
        <w:t>174</w:t>
      </w:r>
      <w:r w:rsidR="00381D4F" w:rsidRPr="0042634F">
        <w:rPr>
          <w:rFonts w:ascii="Calibri" w:eastAsia="SimSun" w:hAnsi="Calibri"/>
          <w:sz w:val="22"/>
          <w:szCs w:val="22"/>
          <w:lang w:val="en-US" w:eastAsia="zh-CN"/>
        </w:rPr>
        <w:t>-186</w:t>
      </w:r>
      <w:r w:rsidR="00703202" w:rsidRPr="0042634F">
        <w:rPr>
          <w:rFonts w:ascii="Calibri" w:eastAsia="SimSun" w:hAnsi="Calibri"/>
          <w:sz w:val="22"/>
          <w:szCs w:val="22"/>
          <w:lang w:val="en-US" w:eastAsia="zh-CN"/>
        </w:rPr>
        <w:t>, 2006</w:t>
      </w:r>
      <w:r w:rsidR="004A04B7" w:rsidRPr="0042634F">
        <w:rPr>
          <w:rFonts w:ascii="Calibri" w:eastAsia="SimSun" w:hAnsi="Calibri"/>
          <w:sz w:val="22"/>
          <w:szCs w:val="22"/>
          <w:lang w:val="en-US" w:eastAsia="zh-CN"/>
        </w:rPr>
        <w:t>.</w:t>
      </w:r>
      <w:proofErr w:type="gramEnd"/>
    </w:p>
    <w:p w14:paraId="25DF3A36" w14:textId="77777777" w:rsidR="002D4118" w:rsidRPr="0042634F" w:rsidRDefault="002D4118" w:rsidP="00E12B41">
      <w:pPr>
        <w:autoSpaceDE w:val="0"/>
        <w:autoSpaceDN w:val="0"/>
        <w:adjustRightInd w:val="0"/>
        <w:spacing w:after="40"/>
        <w:jc w:val="both"/>
        <w:rPr>
          <w:rFonts w:ascii="Calibri" w:eastAsia="SimSun" w:hAnsi="Calibri"/>
          <w:sz w:val="22"/>
          <w:szCs w:val="22"/>
          <w:lang w:eastAsia="zh-CN"/>
        </w:rPr>
      </w:pPr>
      <w:r w:rsidRPr="0042634F">
        <w:rPr>
          <w:rFonts w:ascii="Calibri" w:eastAsia="SimSun" w:hAnsi="Calibri"/>
          <w:sz w:val="22"/>
          <w:szCs w:val="22"/>
          <w:lang w:val="en-US" w:eastAsia="zh-CN"/>
        </w:rPr>
        <w:t>OE</w:t>
      </w:r>
      <w:r w:rsidR="00C70C08" w:rsidRPr="0042634F">
        <w:rPr>
          <w:rFonts w:ascii="Calibri" w:eastAsia="SimSun" w:hAnsi="Calibri"/>
          <w:sz w:val="22"/>
          <w:szCs w:val="22"/>
          <w:lang w:val="en-US" w:eastAsia="zh-CN"/>
        </w:rPr>
        <w:t xml:space="preserve">CD – </w:t>
      </w:r>
      <w:r w:rsidR="00C70C08" w:rsidRPr="0042634F">
        <w:rPr>
          <w:rFonts w:ascii="Calibri" w:hAnsi="Calibri"/>
          <w:bCs/>
          <w:sz w:val="22"/>
          <w:szCs w:val="22"/>
          <w:lang w:val="en-US"/>
        </w:rPr>
        <w:t>Organisation for Economic Co-operation and Development</w:t>
      </w:r>
      <w:r w:rsidR="001C240A" w:rsidRPr="0042634F">
        <w:rPr>
          <w:rFonts w:ascii="Calibri" w:eastAsia="SimSun" w:hAnsi="Calibri"/>
          <w:sz w:val="22"/>
          <w:szCs w:val="22"/>
          <w:lang w:val="en-US" w:eastAsia="zh-CN"/>
        </w:rPr>
        <w:t>. (2005)</w:t>
      </w:r>
      <w:r w:rsidRPr="0042634F">
        <w:rPr>
          <w:rFonts w:ascii="Calibri" w:eastAsia="SimSun" w:hAnsi="Calibri"/>
          <w:sz w:val="22"/>
          <w:szCs w:val="22"/>
          <w:lang w:val="en-US" w:eastAsia="zh-CN"/>
        </w:rPr>
        <w:t xml:space="preserve">. </w:t>
      </w:r>
      <w:r w:rsidRPr="0042634F">
        <w:rPr>
          <w:rFonts w:ascii="Calibri" w:eastAsia="SimSun" w:hAnsi="Calibri"/>
          <w:b/>
          <w:sz w:val="22"/>
          <w:szCs w:val="22"/>
          <w:lang w:val="en-US" w:eastAsia="zh-CN"/>
        </w:rPr>
        <w:t>Oslo manual:</w:t>
      </w:r>
      <w:r w:rsidRPr="0042634F">
        <w:rPr>
          <w:rFonts w:ascii="Calibri" w:eastAsia="SimSun" w:hAnsi="Calibri"/>
          <w:sz w:val="22"/>
          <w:szCs w:val="22"/>
          <w:lang w:val="en-US" w:eastAsia="zh-CN"/>
        </w:rPr>
        <w:t xml:space="preserve"> proposed guidelines for collecting and interpreting technological innovation data. </w:t>
      </w:r>
      <w:r w:rsidRPr="0042634F">
        <w:rPr>
          <w:rFonts w:ascii="Calibri" w:eastAsia="SimSun" w:hAnsi="Calibri"/>
          <w:sz w:val="22"/>
          <w:szCs w:val="22"/>
          <w:lang w:eastAsia="zh-CN"/>
        </w:rPr>
        <w:t>Paris: OCDE.</w:t>
      </w:r>
    </w:p>
    <w:p w14:paraId="7FC8FE6F" w14:textId="77777777" w:rsidR="00662428" w:rsidRPr="0042634F" w:rsidRDefault="002D2253" w:rsidP="00E12B41">
      <w:pPr>
        <w:autoSpaceDE w:val="0"/>
        <w:autoSpaceDN w:val="0"/>
        <w:adjustRightInd w:val="0"/>
        <w:spacing w:after="40"/>
        <w:jc w:val="both"/>
        <w:rPr>
          <w:rFonts w:ascii="Calibri" w:hAnsi="Calibri"/>
          <w:sz w:val="22"/>
          <w:szCs w:val="22"/>
        </w:rPr>
      </w:pPr>
      <w:r w:rsidRPr="0042634F">
        <w:rPr>
          <w:rFonts w:ascii="Calibri" w:hAnsi="Calibri"/>
          <w:sz w:val="22"/>
          <w:szCs w:val="22"/>
        </w:rPr>
        <w:t>P</w:t>
      </w:r>
      <w:r w:rsidR="00703202" w:rsidRPr="0042634F">
        <w:rPr>
          <w:rFonts w:ascii="Calibri" w:hAnsi="Calibri"/>
          <w:sz w:val="22"/>
          <w:szCs w:val="22"/>
        </w:rPr>
        <w:t>EREZ</w:t>
      </w:r>
      <w:r w:rsidRPr="0042634F">
        <w:rPr>
          <w:rFonts w:ascii="Calibri" w:hAnsi="Calibri"/>
          <w:sz w:val="22"/>
          <w:szCs w:val="22"/>
        </w:rPr>
        <w:t>, M</w:t>
      </w:r>
      <w:r w:rsidR="001255DE" w:rsidRPr="0042634F">
        <w:rPr>
          <w:rFonts w:ascii="Calibri" w:hAnsi="Calibri"/>
          <w:sz w:val="22"/>
          <w:szCs w:val="22"/>
        </w:rPr>
        <w:t>.</w:t>
      </w:r>
      <w:r w:rsidR="00862D3D" w:rsidRPr="0042634F">
        <w:rPr>
          <w:rFonts w:ascii="Calibri" w:hAnsi="Calibri"/>
          <w:sz w:val="22"/>
          <w:szCs w:val="22"/>
        </w:rPr>
        <w:t xml:space="preserve"> </w:t>
      </w:r>
      <w:r w:rsidRPr="0042634F">
        <w:rPr>
          <w:rFonts w:ascii="Calibri" w:hAnsi="Calibri"/>
          <w:sz w:val="22"/>
          <w:szCs w:val="22"/>
        </w:rPr>
        <w:t>M</w:t>
      </w:r>
      <w:r w:rsidR="001255DE" w:rsidRPr="0042634F">
        <w:rPr>
          <w:rFonts w:ascii="Calibri" w:hAnsi="Calibri"/>
          <w:sz w:val="22"/>
          <w:szCs w:val="22"/>
        </w:rPr>
        <w:t>.</w:t>
      </w:r>
      <w:r w:rsidR="00703202" w:rsidRPr="0042634F">
        <w:rPr>
          <w:rFonts w:ascii="Calibri" w:hAnsi="Calibri"/>
          <w:sz w:val="22"/>
          <w:szCs w:val="22"/>
        </w:rPr>
        <w:t>;</w:t>
      </w:r>
      <w:r w:rsidRPr="0042634F">
        <w:rPr>
          <w:rFonts w:ascii="Calibri" w:hAnsi="Calibri"/>
          <w:sz w:val="22"/>
          <w:szCs w:val="22"/>
        </w:rPr>
        <w:t xml:space="preserve"> F</w:t>
      </w:r>
      <w:r w:rsidR="00703202" w:rsidRPr="0042634F">
        <w:rPr>
          <w:rFonts w:ascii="Calibri" w:hAnsi="Calibri"/>
          <w:sz w:val="22"/>
          <w:szCs w:val="22"/>
        </w:rPr>
        <w:t>AMÁ</w:t>
      </w:r>
      <w:r w:rsidRPr="0042634F">
        <w:rPr>
          <w:rFonts w:ascii="Calibri" w:hAnsi="Calibri"/>
          <w:sz w:val="22"/>
          <w:szCs w:val="22"/>
        </w:rPr>
        <w:t xml:space="preserve">, R. Características estratégicas do ativo intangível e desempenho econômico da empresa. </w:t>
      </w:r>
      <w:r w:rsidRPr="0042634F">
        <w:rPr>
          <w:rFonts w:ascii="Calibri" w:hAnsi="Calibri"/>
          <w:b/>
          <w:sz w:val="22"/>
          <w:szCs w:val="22"/>
        </w:rPr>
        <w:t>Revista Eletrônica de Gestão de Negócios</w:t>
      </w:r>
      <w:r w:rsidRPr="0042634F">
        <w:rPr>
          <w:rFonts w:ascii="Calibri" w:hAnsi="Calibri"/>
          <w:sz w:val="22"/>
          <w:szCs w:val="22"/>
        </w:rPr>
        <w:t xml:space="preserve">, </w:t>
      </w:r>
      <w:r w:rsidR="00703202" w:rsidRPr="0042634F">
        <w:rPr>
          <w:rFonts w:ascii="Calibri" w:hAnsi="Calibri"/>
          <w:sz w:val="22"/>
          <w:szCs w:val="22"/>
        </w:rPr>
        <w:t>v.</w:t>
      </w:r>
      <w:r w:rsidR="00703202" w:rsidRPr="0042634F">
        <w:rPr>
          <w:rFonts w:ascii="Calibri" w:hAnsi="Calibri"/>
          <w:b/>
          <w:sz w:val="22"/>
          <w:szCs w:val="22"/>
        </w:rPr>
        <w:t xml:space="preserve"> </w:t>
      </w:r>
      <w:r w:rsidRPr="0042634F">
        <w:rPr>
          <w:rFonts w:ascii="Calibri" w:hAnsi="Calibri"/>
          <w:sz w:val="22"/>
          <w:szCs w:val="22"/>
        </w:rPr>
        <w:t>2</w:t>
      </w:r>
      <w:r w:rsidR="00703202" w:rsidRPr="0042634F">
        <w:rPr>
          <w:rFonts w:ascii="Calibri" w:hAnsi="Calibri"/>
          <w:sz w:val="22"/>
          <w:szCs w:val="22"/>
        </w:rPr>
        <w:t xml:space="preserve">, n. </w:t>
      </w:r>
      <w:r w:rsidRPr="0042634F">
        <w:rPr>
          <w:rFonts w:ascii="Calibri" w:hAnsi="Calibri"/>
          <w:sz w:val="22"/>
          <w:szCs w:val="22"/>
        </w:rPr>
        <w:t xml:space="preserve">2, </w:t>
      </w:r>
      <w:r w:rsidR="00703202" w:rsidRPr="0042634F">
        <w:rPr>
          <w:rFonts w:ascii="Calibri" w:hAnsi="Calibri"/>
          <w:sz w:val="22"/>
          <w:szCs w:val="22"/>
        </w:rPr>
        <w:t xml:space="preserve">p. </w:t>
      </w:r>
      <w:r w:rsidRPr="0042634F">
        <w:rPr>
          <w:rFonts w:ascii="Calibri" w:hAnsi="Calibri"/>
          <w:sz w:val="22"/>
          <w:szCs w:val="22"/>
        </w:rPr>
        <w:t>69-96</w:t>
      </w:r>
      <w:r w:rsidR="00703202" w:rsidRPr="0042634F">
        <w:rPr>
          <w:rFonts w:ascii="Calibri" w:hAnsi="Calibri"/>
          <w:sz w:val="22"/>
          <w:szCs w:val="22"/>
        </w:rPr>
        <w:t>, 2006</w:t>
      </w:r>
      <w:r w:rsidRPr="0042634F">
        <w:rPr>
          <w:rFonts w:ascii="Calibri" w:hAnsi="Calibri"/>
          <w:sz w:val="22"/>
          <w:szCs w:val="22"/>
        </w:rPr>
        <w:t xml:space="preserve">. </w:t>
      </w:r>
    </w:p>
    <w:p w14:paraId="5CD5D9D7" w14:textId="77777777" w:rsidR="00DE65A7" w:rsidRPr="0042634F" w:rsidRDefault="00DE65A7" w:rsidP="00E12B41">
      <w:pPr>
        <w:pStyle w:val="Bibliografia"/>
        <w:spacing w:after="40"/>
        <w:rPr>
          <w:rFonts w:ascii="Calibri" w:hAnsi="Calibri"/>
          <w:sz w:val="22"/>
          <w:szCs w:val="22"/>
          <w:lang w:val="en-US"/>
        </w:rPr>
      </w:pPr>
      <w:r w:rsidRPr="0042634F">
        <w:rPr>
          <w:rFonts w:ascii="Calibri" w:hAnsi="Calibri"/>
          <w:color w:val="000000"/>
          <w:sz w:val="22"/>
          <w:szCs w:val="22"/>
          <w:shd w:val="clear" w:color="auto" w:fill="FFFFFF"/>
        </w:rPr>
        <w:t>R</w:t>
      </w:r>
      <w:r w:rsidR="004E668F" w:rsidRPr="0042634F">
        <w:rPr>
          <w:rFonts w:ascii="Calibri" w:hAnsi="Calibri"/>
          <w:color w:val="000000"/>
          <w:sz w:val="22"/>
          <w:szCs w:val="22"/>
          <w:shd w:val="clear" w:color="auto" w:fill="FFFFFF"/>
        </w:rPr>
        <w:t>EILLY</w:t>
      </w:r>
      <w:r w:rsidRPr="0042634F">
        <w:rPr>
          <w:rFonts w:ascii="Calibri" w:hAnsi="Calibri"/>
          <w:color w:val="000000"/>
          <w:sz w:val="22"/>
          <w:szCs w:val="22"/>
          <w:shd w:val="clear" w:color="auto" w:fill="FFFFFF"/>
        </w:rPr>
        <w:t>, R. F.; S</w:t>
      </w:r>
      <w:r w:rsidR="004E668F" w:rsidRPr="0042634F">
        <w:rPr>
          <w:rFonts w:ascii="Calibri" w:hAnsi="Calibri"/>
          <w:color w:val="000000"/>
          <w:sz w:val="22"/>
          <w:szCs w:val="22"/>
          <w:shd w:val="clear" w:color="auto" w:fill="FFFFFF"/>
        </w:rPr>
        <w:t>CHWEIHS</w:t>
      </w:r>
      <w:r w:rsidRPr="0042634F">
        <w:rPr>
          <w:rFonts w:ascii="Calibri" w:hAnsi="Calibri"/>
          <w:color w:val="000000"/>
          <w:sz w:val="22"/>
          <w:szCs w:val="22"/>
          <w:shd w:val="clear" w:color="auto" w:fill="FFFFFF"/>
        </w:rPr>
        <w:t xml:space="preserve">, R. P. </w:t>
      </w:r>
      <w:r w:rsidRPr="0042634F">
        <w:rPr>
          <w:rFonts w:ascii="Calibri" w:hAnsi="Calibri"/>
          <w:b/>
          <w:iCs/>
          <w:color w:val="000000"/>
          <w:sz w:val="22"/>
          <w:szCs w:val="22"/>
          <w:shd w:val="clear" w:color="auto" w:fill="FFFFFF"/>
        </w:rPr>
        <w:t>Valuing intangible assets</w:t>
      </w:r>
      <w:r w:rsidRPr="0042634F">
        <w:rPr>
          <w:rFonts w:ascii="Calibri" w:hAnsi="Calibri"/>
          <w:i/>
          <w:iCs/>
          <w:color w:val="000000"/>
          <w:sz w:val="22"/>
          <w:szCs w:val="22"/>
          <w:shd w:val="clear" w:color="auto" w:fill="FFFFFF"/>
        </w:rPr>
        <w:t xml:space="preserve">. </w:t>
      </w:r>
      <w:r w:rsidRPr="0042634F">
        <w:rPr>
          <w:rFonts w:ascii="Calibri" w:hAnsi="Calibri"/>
          <w:color w:val="000000"/>
          <w:sz w:val="22"/>
          <w:szCs w:val="22"/>
          <w:shd w:val="clear" w:color="auto" w:fill="FFFFFF"/>
        </w:rPr>
        <w:t>NY: McGraw-Hill</w:t>
      </w:r>
      <w:r w:rsidR="004E668F" w:rsidRPr="0042634F">
        <w:rPr>
          <w:rFonts w:ascii="Calibri" w:hAnsi="Calibri"/>
          <w:color w:val="000000"/>
          <w:sz w:val="22"/>
          <w:szCs w:val="22"/>
          <w:shd w:val="clear" w:color="auto" w:fill="FFFFFF"/>
        </w:rPr>
        <w:t>, 1998</w:t>
      </w:r>
      <w:r w:rsidRPr="0042634F">
        <w:rPr>
          <w:rFonts w:ascii="Calibri" w:hAnsi="Calibri"/>
          <w:color w:val="000000"/>
          <w:sz w:val="22"/>
          <w:szCs w:val="22"/>
          <w:shd w:val="clear" w:color="auto" w:fill="FFFFFF"/>
        </w:rPr>
        <w:t>.</w:t>
      </w:r>
    </w:p>
    <w:p w14:paraId="1312EE24" w14:textId="77777777" w:rsidR="00547C2C" w:rsidRPr="0042634F" w:rsidRDefault="00547C2C" w:rsidP="00E12B41">
      <w:pPr>
        <w:pStyle w:val="Bibliografia"/>
        <w:spacing w:after="40"/>
        <w:rPr>
          <w:rFonts w:ascii="Calibri" w:hAnsi="Calibri"/>
          <w:sz w:val="22"/>
          <w:szCs w:val="22"/>
          <w:lang w:val="pt-BR"/>
        </w:rPr>
      </w:pPr>
      <w:r w:rsidRPr="0042634F">
        <w:rPr>
          <w:rFonts w:ascii="Calibri" w:hAnsi="Calibri"/>
          <w:sz w:val="22"/>
          <w:szCs w:val="22"/>
          <w:lang w:val="pt-BR"/>
        </w:rPr>
        <w:t>R</w:t>
      </w:r>
      <w:r w:rsidR="004E668F" w:rsidRPr="0042634F">
        <w:rPr>
          <w:rFonts w:ascii="Calibri" w:hAnsi="Calibri"/>
          <w:sz w:val="22"/>
          <w:szCs w:val="22"/>
          <w:lang w:val="pt-BR"/>
        </w:rPr>
        <w:t>ICHARDSON</w:t>
      </w:r>
      <w:r w:rsidRPr="0042634F">
        <w:rPr>
          <w:rFonts w:ascii="Calibri" w:hAnsi="Calibri"/>
          <w:sz w:val="22"/>
          <w:szCs w:val="22"/>
          <w:lang w:val="pt-BR"/>
        </w:rPr>
        <w:t>, R.</w:t>
      </w:r>
      <w:r w:rsidR="00834E28" w:rsidRPr="0042634F">
        <w:rPr>
          <w:rFonts w:ascii="Calibri" w:hAnsi="Calibri"/>
          <w:sz w:val="22"/>
          <w:szCs w:val="22"/>
          <w:lang w:val="pt-BR"/>
        </w:rPr>
        <w:t xml:space="preserve"> </w:t>
      </w:r>
      <w:r w:rsidRPr="0042634F">
        <w:rPr>
          <w:rFonts w:ascii="Calibri" w:hAnsi="Calibri"/>
          <w:sz w:val="22"/>
          <w:szCs w:val="22"/>
          <w:lang w:val="pt-BR"/>
        </w:rPr>
        <w:t>J</w:t>
      </w:r>
      <w:r w:rsidR="00C77DEA" w:rsidRPr="0042634F">
        <w:rPr>
          <w:rFonts w:ascii="Calibri" w:hAnsi="Calibri"/>
          <w:bCs/>
          <w:sz w:val="22"/>
          <w:szCs w:val="22"/>
          <w:lang w:val="pt-BR"/>
        </w:rPr>
        <w:t xml:space="preserve">. </w:t>
      </w:r>
      <w:r w:rsidRPr="0042634F">
        <w:rPr>
          <w:rFonts w:ascii="Calibri" w:hAnsi="Calibri"/>
          <w:b/>
          <w:iCs/>
          <w:sz w:val="22"/>
          <w:szCs w:val="22"/>
          <w:lang w:val="pt-BR"/>
        </w:rPr>
        <w:t>Pesquisa social:</w:t>
      </w:r>
      <w:r w:rsidRPr="0042634F">
        <w:rPr>
          <w:rFonts w:ascii="Calibri" w:hAnsi="Calibri"/>
          <w:b/>
          <w:sz w:val="22"/>
          <w:szCs w:val="22"/>
          <w:lang w:val="pt-BR"/>
        </w:rPr>
        <w:t xml:space="preserve"> </w:t>
      </w:r>
      <w:r w:rsidRPr="0042634F">
        <w:rPr>
          <w:rFonts w:ascii="Calibri" w:hAnsi="Calibri"/>
          <w:sz w:val="22"/>
          <w:szCs w:val="22"/>
          <w:lang w:val="pt-BR"/>
        </w:rPr>
        <w:t>métodos e técnicas. 3. ed. São Paulo: Atlas</w:t>
      </w:r>
      <w:r w:rsidR="004E668F" w:rsidRPr="0042634F">
        <w:rPr>
          <w:rFonts w:ascii="Calibri" w:hAnsi="Calibri"/>
          <w:sz w:val="22"/>
          <w:szCs w:val="22"/>
          <w:lang w:val="pt-BR"/>
        </w:rPr>
        <w:t>, 1999</w:t>
      </w:r>
      <w:r w:rsidRPr="0042634F">
        <w:rPr>
          <w:rFonts w:ascii="Calibri" w:hAnsi="Calibri"/>
          <w:sz w:val="22"/>
          <w:szCs w:val="22"/>
          <w:lang w:val="pt-BR"/>
        </w:rPr>
        <w:t>.</w:t>
      </w:r>
    </w:p>
    <w:p w14:paraId="5846972B" w14:textId="77777777" w:rsidR="005177F9" w:rsidRPr="0042634F" w:rsidRDefault="00B778C4" w:rsidP="00E12B41">
      <w:pPr>
        <w:autoSpaceDE w:val="0"/>
        <w:autoSpaceDN w:val="0"/>
        <w:adjustRightInd w:val="0"/>
        <w:spacing w:after="40"/>
        <w:jc w:val="both"/>
        <w:rPr>
          <w:rFonts w:ascii="Calibri" w:hAnsi="Calibri"/>
          <w:bCs/>
          <w:sz w:val="22"/>
          <w:szCs w:val="22"/>
          <w:lang w:val="en-US"/>
        </w:rPr>
      </w:pPr>
      <w:r w:rsidRPr="0042634F">
        <w:rPr>
          <w:rFonts w:ascii="Calibri" w:hAnsi="Calibri"/>
          <w:sz w:val="22"/>
          <w:szCs w:val="22"/>
        </w:rPr>
        <w:t>R</w:t>
      </w:r>
      <w:r w:rsidR="004E668F" w:rsidRPr="0042634F">
        <w:rPr>
          <w:rFonts w:ascii="Calibri" w:hAnsi="Calibri"/>
          <w:sz w:val="22"/>
          <w:szCs w:val="22"/>
        </w:rPr>
        <w:t>ITTA</w:t>
      </w:r>
      <w:r w:rsidR="005177F9" w:rsidRPr="0042634F">
        <w:rPr>
          <w:rFonts w:ascii="Calibri" w:hAnsi="Calibri"/>
          <w:sz w:val="22"/>
          <w:szCs w:val="22"/>
        </w:rPr>
        <w:t>, C</w:t>
      </w:r>
      <w:r w:rsidR="001255DE" w:rsidRPr="0042634F">
        <w:rPr>
          <w:rFonts w:ascii="Calibri" w:hAnsi="Calibri"/>
          <w:sz w:val="22"/>
          <w:szCs w:val="22"/>
        </w:rPr>
        <w:t>.</w:t>
      </w:r>
      <w:r w:rsidR="00834E28" w:rsidRPr="0042634F">
        <w:rPr>
          <w:rFonts w:ascii="Calibri" w:hAnsi="Calibri"/>
          <w:sz w:val="22"/>
          <w:szCs w:val="22"/>
        </w:rPr>
        <w:t xml:space="preserve"> </w:t>
      </w:r>
      <w:r w:rsidR="005177F9" w:rsidRPr="0042634F">
        <w:rPr>
          <w:rFonts w:ascii="Calibri" w:hAnsi="Calibri"/>
          <w:sz w:val="22"/>
          <w:szCs w:val="22"/>
        </w:rPr>
        <w:t>O</w:t>
      </w:r>
      <w:r w:rsidR="001255DE" w:rsidRPr="0042634F">
        <w:rPr>
          <w:rFonts w:ascii="Calibri" w:hAnsi="Calibri"/>
          <w:sz w:val="22"/>
          <w:szCs w:val="22"/>
        </w:rPr>
        <w:t>.</w:t>
      </w:r>
      <w:r w:rsidR="004E668F" w:rsidRPr="0042634F">
        <w:rPr>
          <w:rFonts w:ascii="Calibri" w:hAnsi="Calibri"/>
          <w:sz w:val="22"/>
          <w:szCs w:val="22"/>
        </w:rPr>
        <w:t>;</w:t>
      </w:r>
      <w:r w:rsidR="005177F9" w:rsidRPr="0042634F">
        <w:rPr>
          <w:rFonts w:ascii="Calibri" w:hAnsi="Calibri"/>
          <w:sz w:val="22"/>
          <w:szCs w:val="22"/>
        </w:rPr>
        <w:t xml:space="preserve"> E</w:t>
      </w:r>
      <w:r w:rsidR="004E668F" w:rsidRPr="0042634F">
        <w:rPr>
          <w:rFonts w:ascii="Calibri" w:hAnsi="Calibri"/>
          <w:sz w:val="22"/>
          <w:szCs w:val="22"/>
        </w:rPr>
        <w:t>NSSLIN</w:t>
      </w:r>
      <w:r w:rsidR="005177F9" w:rsidRPr="0042634F">
        <w:rPr>
          <w:rFonts w:ascii="Calibri" w:hAnsi="Calibri"/>
          <w:sz w:val="22"/>
          <w:szCs w:val="22"/>
        </w:rPr>
        <w:t>, S</w:t>
      </w:r>
      <w:r w:rsidR="001255DE" w:rsidRPr="0042634F">
        <w:rPr>
          <w:rFonts w:ascii="Calibri" w:hAnsi="Calibri"/>
          <w:sz w:val="22"/>
          <w:szCs w:val="22"/>
        </w:rPr>
        <w:t>.</w:t>
      </w:r>
      <w:r w:rsidR="00834E28" w:rsidRPr="0042634F">
        <w:rPr>
          <w:rFonts w:ascii="Calibri" w:hAnsi="Calibri"/>
          <w:sz w:val="22"/>
          <w:szCs w:val="22"/>
        </w:rPr>
        <w:t xml:space="preserve"> </w:t>
      </w:r>
      <w:r w:rsidR="005177F9" w:rsidRPr="0042634F">
        <w:rPr>
          <w:rFonts w:ascii="Calibri" w:hAnsi="Calibri"/>
          <w:sz w:val="22"/>
          <w:szCs w:val="22"/>
        </w:rPr>
        <w:t>R</w:t>
      </w:r>
      <w:r w:rsidR="001255DE" w:rsidRPr="0042634F">
        <w:rPr>
          <w:rFonts w:ascii="Calibri" w:hAnsi="Calibri"/>
          <w:sz w:val="22"/>
          <w:szCs w:val="22"/>
        </w:rPr>
        <w:t>.</w:t>
      </w:r>
      <w:r w:rsidR="004E668F" w:rsidRPr="0042634F">
        <w:rPr>
          <w:rFonts w:ascii="Calibri" w:hAnsi="Calibri"/>
          <w:sz w:val="22"/>
          <w:szCs w:val="22"/>
        </w:rPr>
        <w:t xml:space="preserve">; </w:t>
      </w:r>
      <w:r w:rsidRPr="0042634F">
        <w:rPr>
          <w:rFonts w:ascii="Calibri" w:hAnsi="Calibri"/>
          <w:sz w:val="22"/>
          <w:szCs w:val="22"/>
        </w:rPr>
        <w:t>R</w:t>
      </w:r>
      <w:r w:rsidR="004E668F" w:rsidRPr="0042634F">
        <w:rPr>
          <w:rFonts w:ascii="Calibri" w:hAnsi="Calibri"/>
          <w:sz w:val="22"/>
          <w:szCs w:val="22"/>
        </w:rPr>
        <w:t>ONCHI</w:t>
      </w:r>
      <w:r w:rsidRPr="0042634F">
        <w:rPr>
          <w:rFonts w:ascii="Calibri" w:hAnsi="Calibri"/>
          <w:sz w:val="22"/>
          <w:szCs w:val="22"/>
        </w:rPr>
        <w:t>, S</w:t>
      </w:r>
      <w:r w:rsidR="001255DE" w:rsidRPr="0042634F">
        <w:rPr>
          <w:rFonts w:ascii="Calibri" w:hAnsi="Calibri"/>
          <w:sz w:val="22"/>
          <w:szCs w:val="22"/>
        </w:rPr>
        <w:t>.</w:t>
      </w:r>
      <w:r w:rsidR="00834E28" w:rsidRPr="0042634F">
        <w:rPr>
          <w:rFonts w:ascii="Calibri" w:hAnsi="Calibri"/>
          <w:sz w:val="22"/>
          <w:szCs w:val="22"/>
        </w:rPr>
        <w:t xml:space="preserve"> </w:t>
      </w:r>
      <w:r w:rsidRPr="0042634F">
        <w:rPr>
          <w:rFonts w:ascii="Calibri" w:hAnsi="Calibri"/>
          <w:sz w:val="22"/>
          <w:szCs w:val="22"/>
        </w:rPr>
        <w:t>H.</w:t>
      </w:r>
      <w:r w:rsidR="00C77DEA" w:rsidRPr="0042634F">
        <w:rPr>
          <w:rFonts w:ascii="Calibri" w:hAnsi="Calibri"/>
          <w:sz w:val="22"/>
          <w:szCs w:val="22"/>
        </w:rPr>
        <w:t xml:space="preserve"> </w:t>
      </w:r>
      <w:r w:rsidRPr="0042634F">
        <w:rPr>
          <w:rFonts w:ascii="Calibri" w:hAnsi="Calibri"/>
          <w:sz w:val="22"/>
          <w:szCs w:val="22"/>
        </w:rPr>
        <w:t xml:space="preserve">A evidenciação dos ativos intangíveis nas empresas brasileiras: empresas que apresentaram informações financeiras </w:t>
      </w:r>
      <w:r w:rsidR="00834E28" w:rsidRPr="0042634F">
        <w:rPr>
          <w:rFonts w:ascii="Calibri" w:hAnsi="Calibri"/>
          <w:sz w:val="22"/>
          <w:szCs w:val="22"/>
        </w:rPr>
        <w:t xml:space="preserve">às bolsas </w:t>
      </w:r>
      <w:r w:rsidRPr="0042634F">
        <w:rPr>
          <w:rFonts w:ascii="Calibri" w:hAnsi="Calibri"/>
          <w:sz w:val="22"/>
          <w:szCs w:val="22"/>
        </w:rPr>
        <w:t xml:space="preserve">de valores de São Paulo e Nova York em 2006 e 2007. </w:t>
      </w:r>
      <w:r w:rsidRPr="0042634F">
        <w:rPr>
          <w:rFonts w:ascii="Calibri" w:hAnsi="Calibri"/>
          <w:b/>
          <w:bCs/>
          <w:sz w:val="22"/>
          <w:szCs w:val="22"/>
          <w:lang w:val="en-US"/>
        </w:rPr>
        <w:t>Revista Eletrônica de Ciência Administrativa</w:t>
      </w:r>
      <w:r w:rsidR="00834E28" w:rsidRPr="0042634F">
        <w:rPr>
          <w:rFonts w:ascii="Calibri" w:hAnsi="Calibri"/>
          <w:bCs/>
          <w:i/>
          <w:sz w:val="22"/>
          <w:szCs w:val="22"/>
          <w:lang w:val="en-US"/>
        </w:rPr>
        <w:t>,</w:t>
      </w:r>
      <w:r w:rsidR="00834E28" w:rsidRPr="0042634F">
        <w:rPr>
          <w:rFonts w:ascii="Calibri" w:hAnsi="Calibri"/>
          <w:bCs/>
          <w:sz w:val="22"/>
          <w:szCs w:val="22"/>
          <w:lang w:val="en-US"/>
        </w:rPr>
        <w:t xml:space="preserve"> </w:t>
      </w:r>
      <w:r w:rsidR="004E668F" w:rsidRPr="0042634F">
        <w:rPr>
          <w:rFonts w:ascii="Calibri" w:hAnsi="Calibri"/>
          <w:bCs/>
          <w:sz w:val="22"/>
          <w:szCs w:val="22"/>
          <w:lang w:val="en-US"/>
        </w:rPr>
        <w:t xml:space="preserve">v. </w:t>
      </w:r>
      <w:r w:rsidRPr="0042634F">
        <w:rPr>
          <w:rFonts w:ascii="Calibri" w:hAnsi="Calibri"/>
          <w:bCs/>
          <w:sz w:val="22"/>
          <w:szCs w:val="22"/>
          <w:lang w:val="en-US"/>
        </w:rPr>
        <w:t>9</w:t>
      </w:r>
      <w:r w:rsidR="004E668F" w:rsidRPr="0042634F">
        <w:rPr>
          <w:rFonts w:ascii="Calibri" w:hAnsi="Calibri"/>
          <w:bCs/>
          <w:sz w:val="22"/>
          <w:szCs w:val="22"/>
          <w:lang w:val="en-US"/>
        </w:rPr>
        <w:t xml:space="preserve">, n. </w:t>
      </w:r>
      <w:r w:rsidRPr="0042634F">
        <w:rPr>
          <w:rFonts w:ascii="Calibri" w:hAnsi="Calibri"/>
          <w:bCs/>
          <w:sz w:val="22"/>
          <w:szCs w:val="22"/>
          <w:lang w:val="en-US"/>
        </w:rPr>
        <w:t xml:space="preserve">1, </w:t>
      </w:r>
      <w:r w:rsidR="004E668F" w:rsidRPr="0042634F">
        <w:rPr>
          <w:rFonts w:ascii="Calibri" w:hAnsi="Calibri"/>
          <w:bCs/>
          <w:sz w:val="22"/>
          <w:szCs w:val="22"/>
          <w:lang w:val="en-US"/>
        </w:rPr>
        <w:t xml:space="preserve">p. </w:t>
      </w:r>
      <w:r w:rsidRPr="0042634F">
        <w:rPr>
          <w:rFonts w:ascii="Calibri" w:hAnsi="Calibri"/>
          <w:bCs/>
          <w:sz w:val="22"/>
          <w:szCs w:val="22"/>
          <w:lang w:val="en-US"/>
        </w:rPr>
        <w:t>62-75</w:t>
      </w:r>
      <w:r w:rsidR="004E668F" w:rsidRPr="0042634F">
        <w:rPr>
          <w:rFonts w:ascii="Calibri" w:hAnsi="Calibri"/>
          <w:bCs/>
          <w:sz w:val="22"/>
          <w:szCs w:val="22"/>
          <w:lang w:val="en-US"/>
        </w:rPr>
        <w:t>, 2010</w:t>
      </w:r>
      <w:r w:rsidRPr="0042634F">
        <w:rPr>
          <w:rFonts w:ascii="Calibri" w:hAnsi="Calibri"/>
          <w:bCs/>
          <w:sz w:val="22"/>
          <w:szCs w:val="22"/>
          <w:lang w:val="en-US"/>
        </w:rPr>
        <w:t>.</w:t>
      </w:r>
    </w:p>
    <w:p w14:paraId="27224063" w14:textId="77777777" w:rsidR="000D69BF" w:rsidRPr="0042634F" w:rsidRDefault="004E668F" w:rsidP="00E12B41">
      <w:pPr>
        <w:autoSpaceDE w:val="0"/>
        <w:autoSpaceDN w:val="0"/>
        <w:adjustRightInd w:val="0"/>
        <w:spacing w:after="40"/>
        <w:jc w:val="both"/>
        <w:rPr>
          <w:rFonts w:ascii="Calibri" w:hAnsi="Calibri"/>
          <w:bCs/>
          <w:sz w:val="22"/>
          <w:szCs w:val="22"/>
          <w:lang w:val="en-US"/>
        </w:rPr>
      </w:pPr>
      <w:r w:rsidRPr="0042634F">
        <w:rPr>
          <w:rFonts w:ascii="Calibri" w:hAnsi="Calibri"/>
          <w:bCs/>
          <w:sz w:val="22"/>
          <w:szCs w:val="22"/>
          <w:lang w:val="en-US"/>
        </w:rPr>
        <w:t>ROGERS</w:t>
      </w:r>
      <w:r w:rsidR="000D69BF" w:rsidRPr="0042634F">
        <w:rPr>
          <w:rFonts w:ascii="Calibri" w:hAnsi="Calibri"/>
          <w:bCs/>
          <w:sz w:val="22"/>
          <w:szCs w:val="22"/>
          <w:lang w:val="en-US"/>
        </w:rPr>
        <w:t xml:space="preserve">, M. </w:t>
      </w:r>
      <w:proofErr w:type="gramStart"/>
      <w:r w:rsidR="000D69BF" w:rsidRPr="0042634F">
        <w:rPr>
          <w:rFonts w:ascii="Calibri" w:hAnsi="Calibri"/>
          <w:b/>
          <w:bCs/>
          <w:sz w:val="22"/>
          <w:szCs w:val="22"/>
          <w:lang w:val="en-US"/>
        </w:rPr>
        <w:t>The definition and measurement of innovation</w:t>
      </w:r>
      <w:r w:rsidR="000D69BF" w:rsidRPr="0042634F">
        <w:rPr>
          <w:rFonts w:ascii="Calibri" w:hAnsi="Calibri"/>
          <w:bCs/>
          <w:sz w:val="22"/>
          <w:szCs w:val="22"/>
          <w:lang w:val="en-US"/>
        </w:rPr>
        <w:t>.</w:t>
      </w:r>
      <w:proofErr w:type="gramEnd"/>
      <w:r w:rsidR="000D69BF" w:rsidRPr="0042634F">
        <w:rPr>
          <w:rFonts w:ascii="Calibri" w:hAnsi="Calibri"/>
          <w:bCs/>
          <w:sz w:val="22"/>
          <w:szCs w:val="22"/>
          <w:lang w:val="en-US"/>
        </w:rPr>
        <w:t xml:space="preserve"> </w:t>
      </w:r>
      <w:r w:rsidR="00F26842" w:rsidRPr="0042634F">
        <w:rPr>
          <w:rFonts w:ascii="Calibri" w:hAnsi="Calibri"/>
          <w:bCs/>
          <w:sz w:val="22"/>
          <w:szCs w:val="22"/>
          <w:lang w:val="en-US"/>
        </w:rPr>
        <w:t>Mel</w:t>
      </w:r>
      <w:r w:rsidR="00E67D7D" w:rsidRPr="0042634F">
        <w:rPr>
          <w:rFonts w:ascii="Calibri" w:hAnsi="Calibri"/>
          <w:bCs/>
          <w:sz w:val="22"/>
          <w:szCs w:val="22"/>
          <w:lang w:val="en-US"/>
        </w:rPr>
        <w:t>bourne Institute Working Paper, n. 10/98</w:t>
      </w:r>
      <w:r w:rsidRPr="0042634F">
        <w:rPr>
          <w:rFonts w:ascii="Calibri" w:hAnsi="Calibri"/>
          <w:bCs/>
          <w:sz w:val="22"/>
          <w:szCs w:val="22"/>
          <w:lang w:val="en-US"/>
        </w:rPr>
        <w:t>, May, 1998</w:t>
      </w:r>
      <w:r w:rsidR="00E67D7D" w:rsidRPr="0042634F">
        <w:rPr>
          <w:rFonts w:ascii="Calibri" w:hAnsi="Calibri"/>
          <w:bCs/>
          <w:sz w:val="22"/>
          <w:szCs w:val="22"/>
          <w:lang w:val="en-US"/>
        </w:rPr>
        <w:t>.</w:t>
      </w:r>
    </w:p>
    <w:p w14:paraId="680CE1CA" w14:textId="77777777" w:rsidR="00157E2E" w:rsidRPr="0042634F" w:rsidRDefault="009B7835" w:rsidP="00E12B41">
      <w:pPr>
        <w:autoSpaceDE w:val="0"/>
        <w:autoSpaceDN w:val="0"/>
        <w:adjustRightInd w:val="0"/>
        <w:spacing w:after="40"/>
        <w:jc w:val="both"/>
        <w:rPr>
          <w:rFonts w:ascii="Calibri" w:hAnsi="Calibri"/>
          <w:bCs/>
          <w:sz w:val="22"/>
          <w:szCs w:val="22"/>
        </w:rPr>
      </w:pPr>
      <w:r w:rsidRPr="0042634F">
        <w:rPr>
          <w:rFonts w:ascii="Calibri" w:hAnsi="Calibri"/>
          <w:bCs/>
          <w:sz w:val="22"/>
          <w:szCs w:val="22"/>
        </w:rPr>
        <w:t>S</w:t>
      </w:r>
      <w:r w:rsidR="004E668F" w:rsidRPr="0042634F">
        <w:rPr>
          <w:rFonts w:ascii="Calibri" w:hAnsi="Calibri"/>
          <w:bCs/>
          <w:sz w:val="22"/>
          <w:szCs w:val="22"/>
        </w:rPr>
        <w:t>ANTOS</w:t>
      </w:r>
      <w:r w:rsidRPr="0042634F">
        <w:rPr>
          <w:rFonts w:ascii="Calibri" w:hAnsi="Calibri"/>
          <w:bCs/>
          <w:sz w:val="22"/>
          <w:szCs w:val="22"/>
        </w:rPr>
        <w:t>, A.</w:t>
      </w:r>
      <w:r w:rsidR="00834E28" w:rsidRPr="0042634F">
        <w:rPr>
          <w:rFonts w:ascii="Calibri" w:hAnsi="Calibri"/>
          <w:bCs/>
          <w:sz w:val="22"/>
          <w:szCs w:val="22"/>
        </w:rPr>
        <w:t xml:space="preserve"> </w:t>
      </w:r>
      <w:r w:rsidRPr="0042634F">
        <w:rPr>
          <w:rFonts w:ascii="Calibri" w:hAnsi="Calibri"/>
          <w:bCs/>
          <w:sz w:val="22"/>
          <w:szCs w:val="22"/>
        </w:rPr>
        <w:t>P.</w:t>
      </w:r>
      <w:r w:rsidR="00834E28" w:rsidRPr="0042634F">
        <w:rPr>
          <w:rFonts w:ascii="Calibri" w:hAnsi="Calibri"/>
          <w:bCs/>
          <w:sz w:val="22"/>
          <w:szCs w:val="22"/>
        </w:rPr>
        <w:t xml:space="preserve"> </w:t>
      </w:r>
      <w:r w:rsidR="00157E2E" w:rsidRPr="0042634F">
        <w:rPr>
          <w:rFonts w:ascii="Calibri" w:hAnsi="Calibri"/>
          <w:bCs/>
          <w:sz w:val="22"/>
          <w:szCs w:val="22"/>
        </w:rPr>
        <w:t>G.</w:t>
      </w:r>
      <w:r w:rsidR="004E668F" w:rsidRPr="0042634F">
        <w:rPr>
          <w:rFonts w:ascii="Calibri" w:hAnsi="Calibri"/>
          <w:bCs/>
          <w:sz w:val="22"/>
          <w:szCs w:val="22"/>
        </w:rPr>
        <w:t>;</w:t>
      </w:r>
      <w:r w:rsidR="00157E2E" w:rsidRPr="0042634F">
        <w:rPr>
          <w:rFonts w:ascii="Calibri" w:hAnsi="Calibri"/>
          <w:bCs/>
          <w:sz w:val="22"/>
          <w:szCs w:val="22"/>
        </w:rPr>
        <w:t xml:space="preserve"> G</w:t>
      </w:r>
      <w:r w:rsidR="004E668F" w:rsidRPr="0042634F">
        <w:rPr>
          <w:rFonts w:ascii="Calibri" w:hAnsi="Calibri"/>
          <w:bCs/>
          <w:sz w:val="22"/>
          <w:szCs w:val="22"/>
        </w:rPr>
        <w:t>ALLON</w:t>
      </w:r>
      <w:r w:rsidR="00157E2E" w:rsidRPr="0042634F">
        <w:rPr>
          <w:rFonts w:ascii="Calibri" w:hAnsi="Calibri"/>
          <w:bCs/>
          <w:sz w:val="22"/>
          <w:szCs w:val="22"/>
        </w:rPr>
        <w:t>, A.</w:t>
      </w:r>
      <w:r w:rsidR="00834E28" w:rsidRPr="0042634F">
        <w:rPr>
          <w:rFonts w:ascii="Calibri" w:hAnsi="Calibri"/>
          <w:bCs/>
          <w:sz w:val="22"/>
          <w:szCs w:val="22"/>
        </w:rPr>
        <w:t xml:space="preserve"> </w:t>
      </w:r>
      <w:r w:rsidR="00157E2E" w:rsidRPr="0042634F">
        <w:rPr>
          <w:rFonts w:ascii="Calibri" w:hAnsi="Calibri"/>
          <w:bCs/>
          <w:sz w:val="22"/>
          <w:szCs w:val="22"/>
        </w:rPr>
        <w:t>V.</w:t>
      </w:r>
      <w:r w:rsidR="004E668F" w:rsidRPr="0042634F">
        <w:rPr>
          <w:rFonts w:ascii="Calibri" w:hAnsi="Calibri"/>
          <w:bCs/>
          <w:sz w:val="22"/>
          <w:szCs w:val="22"/>
        </w:rPr>
        <w:t xml:space="preserve">; </w:t>
      </w:r>
      <w:r w:rsidR="00157E2E" w:rsidRPr="0042634F">
        <w:rPr>
          <w:rFonts w:ascii="Calibri" w:hAnsi="Calibri"/>
          <w:bCs/>
          <w:sz w:val="22"/>
          <w:szCs w:val="22"/>
        </w:rPr>
        <w:t>E</w:t>
      </w:r>
      <w:r w:rsidR="004E668F" w:rsidRPr="0042634F">
        <w:rPr>
          <w:rFonts w:ascii="Calibri" w:hAnsi="Calibri"/>
          <w:bCs/>
          <w:sz w:val="22"/>
          <w:szCs w:val="22"/>
        </w:rPr>
        <w:t>NSSLIN</w:t>
      </w:r>
      <w:r w:rsidR="00157E2E" w:rsidRPr="0042634F">
        <w:rPr>
          <w:rFonts w:ascii="Calibri" w:hAnsi="Calibri"/>
          <w:bCs/>
          <w:sz w:val="22"/>
          <w:szCs w:val="22"/>
        </w:rPr>
        <w:t>, S.</w:t>
      </w:r>
      <w:r w:rsidR="00834E28" w:rsidRPr="0042634F">
        <w:rPr>
          <w:rFonts w:ascii="Calibri" w:hAnsi="Calibri"/>
          <w:bCs/>
          <w:sz w:val="22"/>
          <w:szCs w:val="22"/>
        </w:rPr>
        <w:t xml:space="preserve"> </w:t>
      </w:r>
      <w:r w:rsidR="00157E2E" w:rsidRPr="0042634F">
        <w:rPr>
          <w:rFonts w:ascii="Calibri" w:hAnsi="Calibri"/>
          <w:bCs/>
          <w:sz w:val="22"/>
          <w:szCs w:val="22"/>
        </w:rPr>
        <w:t>R.</w:t>
      </w:r>
      <w:r w:rsidR="00D81243" w:rsidRPr="0042634F">
        <w:rPr>
          <w:rFonts w:ascii="Calibri" w:hAnsi="Calibri"/>
          <w:bCs/>
          <w:sz w:val="22"/>
          <w:szCs w:val="22"/>
        </w:rPr>
        <w:t xml:space="preserve"> </w:t>
      </w:r>
      <w:r w:rsidR="00157E2E" w:rsidRPr="0042634F">
        <w:rPr>
          <w:rFonts w:ascii="Calibri" w:hAnsi="Calibri"/>
          <w:bCs/>
          <w:sz w:val="22"/>
          <w:szCs w:val="22"/>
        </w:rPr>
        <w:t>Um estudo descritivo da evidenciação do capital intelectual nas maiores companhias abertas da região sul do Brasil</w:t>
      </w:r>
      <w:r w:rsidR="004651A0" w:rsidRPr="0042634F">
        <w:rPr>
          <w:rFonts w:ascii="Calibri" w:hAnsi="Calibri"/>
          <w:bCs/>
          <w:sz w:val="22"/>
          <w:szCs w:val="22"/>
        </w:rPr>
        <w:t>. In: CONGRESSO BRASILEIRO DE CUSTOS, 14</w:t>
      </w:r>
      <w:r w:rsidR="0064620D" w:rsidRPr="0042634F">
        <w:rPr>
          <w:rFonts w:ascii="Calibri" w:hAnsi="Calibri"/>
          <w:bCs/>
          <w:sz w:val="22"/>
          <w:szCs w:val="22"/>
        </w:rPr>
        <w:t>.</w:t>
      </w:r>
      <w:r w:rsidR="004651A0" w:rsidRPr="0042634F">
        <w:rPr>
          <w:rFonts w:ascii="Calibri" w:hAnsi="Calibri"/>
          <w:bCs/>
          <w:sz w:val="22"/>
          <w:szCs w:val="22"/>
        </w:rPr>
        <w:t>, 2007, João Pessoa.</w:t>
      </w:r>
      <w:r w:rsidR="0064620D" w:rsidRPr="0042634F">
        <w:rPr>
          <w:rFonts w:ascii="Calibri" w:hAnsi="Calibri"/>
          <w:bCs/>
          <w:sz w:val="22"/>
          <w:szCs w:val="22"/>
        </w:rPr>
        <w:t xml:space="preserve"> </w:t>
      </w:r>
      <w:r w:rsidR="0064620D" w:rsidRPr="0042634F">
        <w:rPr>
          <w:rFonts w:ascii="Calibri" w:hAnsi="Calibri"/>
          <w:b/>
          <w:bCs/>
          <w:sz w:val="22"/>
          <w:szCs w:val="22"/>
        </w:rPr>
        <w:t>Anais</w:t>
      </w:r>
      <w:r w:rsidR="004651A0" w:rsidRPr="0042634F">
        <w:rPr>
          <w:rFonts w:ascii="Calibri" w:hAnsi="Calibri"/>
          <w:b/>
          <w:bCs/>
          <w:sz w:val="22"/>
          <w:szCs w:val="22"/>
        </w:rPr>
        <w:t>...</w:t>
      </w:r>
      <w:r w:rsidR="0064620D" w:rsidRPr="0042634F">
        <w:rPr>
          <w:rFonts w:ascii="Calibri" w:hAnsi="Calibri"/>
          <w:bCs/>
          <w:i/>
          <w:sz w:val="22"/>
          <w:szCs w:val="22"/>
        </w:rPr>
        <w:t xml:space="preserve"> </w:t>
      </w:r>
      <w:r w:rsidR="004651A0" w:rsidRPr="0042634F">
        <w:rPr>
          <w:rFonts w:ascii="Calibri" w:hAnsi="Calibri"/>
          <w:bCs/>
          <w:sz w:val="22"/>
          <w:szCs w:val="22"/>
        </w:rPr>
        <w:t>São Leopoldo}: ABCustos</w:t>
      </w:r>
      <w:r w:rsidR="004E668F" w:rsidRPr="0042634F">
        <w:rPr>
          <w:rFonts w:ascii="Calibri" w:hAnsi="Calibri"/>
          <w:bCs/>
          <w:sz w:val="22"/>
          <w:szCs w:val="22"/>
        </w:rPr>
        <w:t>, 2007</w:t>
      </w:r>
      <w:r w:rsidR="00D81243" w:rsidRPr="0042634F">
        <w:rPr>
          <w:rFonts w:ascii="Calibri" w:hAnsi="Calibri"/>
          <w:bCs/>
          <w:sz w:val="22"/>
          <w:szCs w:val="22"/>
        </w:rPr>
        <w:t>.</w:t>
      </w:r>
      <w:r w:rsidR="004651A0" w:rsidRPr="0042634F">
        <w:rPr>
          <w:rFonts w:ascii="Calibri" w:hAnsi="Calibri"/>
          <w:bCs/>
          <w:sz w:val="22"/>
          <w:szCs w:val="22"/>
        </w:rPr>
        <w:t xml:space="preserve"> CD-ROM.</w:t>
      </w:r>
    </w:p>
    <w:p w14:paraId="513EFBB1" w14:textId="77777777" w:rsidR="00F8033A" w:rsidRPr="0042634F" w:rsidRDefault="00F8033A" w:rsidP="00E12B41">
      <w:pPr>
        <w:autoSpaceDE w:val="0"/>
        <w:autoSpaceDN w:val="0"/>
        <w:adjustRightInd w:val="0"/>
        <w:spacing w:after="40"/>
        <w:jc w:val="both"/>
        <w:rPr>
          <w:rFonts w:ascii="Calibri" w:hAnsi="Calibri"/>
          <w:bCs/>
          <w:sz w:val="22"/>
          <w:szCs w:val="22"/>
        </w:rPr>
      </w:pPr>
      <w:r w:rsidRPr="0042634F">
        <w:rPr>
          <w:rFonts w:ascii="Calibri" w:hAnsi="Calibri"/>
          <w:bCs/>
          <w:sz w:val="22"/>
          <w:szCs w:val="22"/>
        </w:rPr>
        <w:t>S</w:t>
      </w:r>
      <w:r w:rsidR="004E668F" w:rsidRPr="0042634F">
        <w:rPr>
          <w:rFonts w:ascii="Calibri" w:hAnsi="Calibri"/>
          <w:bCs/>
          <w:sz w:val="22"/>
          <w:szCs w:val="22"/>
        </w:rPr>
        <w:t>ANTOS</w:t>
      </w:r>
      <w:r w:rsidRPr="0042634F">
        <w:rPr>
          <w:rFonts w:ascii="Calibri" w:hAnsi="Calibri"/>
          <w:bCs/>
          <w:sz w:val="22"/>
          <w:szCs w:val="22"/>
        </w:rPr>
        <w:t>, J.</w:t>
      </w:r>
      <w:r w:rsidR="001F2226" w:rsidRPr="0042634F">
        <w:rPr>
          <w:rFonts w:ascii="Calibri" w:hAnsi="Calibri"/>
          <w:bCs/>
          <w:sz w:val="22"/>
          <w:szCs w:val="22"/>
        </w:rPr>
        <w:t xml:space="preserve"> </w:t>
      </w:r>
      <w:r w:rsidRPr="0042634F">
        <w:rPr>
          <w:rFonts w:ascii="Calibri" w:hAnsi="Calibri"/>
          <w:bCs/>
          <w:sz w:val="22"/>
          <w:szCs w:val="22"/>
        </w:rPr>
        <w:t>L.</w:t>
      </w:r>
      <w:r w:rsidR="004E668F" w:rsidRPr="0042634F">
        <w:rPr>
          <w:rFonts w:ascii="Calibri" w:hAnsi="Calibri"/>
          <w:bCs/>
          <w:sz w:val="22"/>
          <w:szCs w:val="22"/>
        </w:rPr>
        <w:t>;</w:t>
      </w:r>
      <w:r w:rsidRPr="0042634F">
        <w:rPr>
          <w:rFonts w:ascii="Calibri" w:hAnsi="Calibri"/>
          <w:bCs/>
          <w:sz w:val="22"/>
          <w:szCs w:val="22"/>
        </w:rPr>
        <w:t xml:space="preserve"> S</w:t>
      </w:r>
      <w:r w:rsidR="004E668F" w:rsidRPr="0042634F">
        <w:rPr>
          <w:rFonts w:ascii="Calibri" w:hAnsi="Calibri"/>
          <w:bCs/>
          <w:sz w:val="22"/>
          <w:szCs w:val="22"/>
        </w:rPr>
        <w:t>CHMIDT</w:t>
      </w:r>
      <w:r w:rsidRPr="0042634F">
        <w:rPr>
          <w:rFonts w:ascii="Calibri" w:hAnsi="Calibri"/>
          <w:bCs/>
          <w:sz w:val="22"/>
          <w:szCs w:val="22"/>
        </w:rPr>
        <w:t xml:space="preserve">, P. Análise e evidenciação contábil da propriedade intelectual. </w:t>
      </w:r>
      <w:r w:rsidRPr="0042634F">
        <w:rPr>
          <w:rFonts w:ascii="Calibri" w:hAnsi="Calibri"/>
          <w:b/>
          <w:bCs/>
          <w:sz w:val="22"/>
          <w:szCs w:val="22"/>
        </w:rPr>
        <w:t>Revista ConTexto</w:t>
      </w:r>
      <w:r w:rsidRPr="0042634F">
        <w:rPr>
          <w:rFonts w:ascii="Calibri" w:hAnsi="Calibri"/>
          <w:bCs/>
          <w:sz w:val="22"/>
          <w:szCs w:val="22"/>
        </w:rPr>
        <w:t xml:space="preserve">, </w:t>
      </w:r>
      <w:r w:rsidR="004E668F" w:rsidRPr="0042634F">
        <w:rPr>
          <w:rFonts w:ascii="Calibri" w:hAnsi="Calibri"/>
          <w:bCs/>
          <w:sz w:val="22"/>
          <w:szCs w:val="22"/>
        </w:rPr>
        <w:t xml:space="preserve">v. </w:t>
      </w:r>
      <w:r w:rsidRPr="0042634F">
        <w:rPr>
          <w:rFonts w:ascii="Calibri" w:hAnsi="Calibri"/>
          <w:bCs/>
          <w:sz w:val="22"/>
          <w:szCs w:val="22"/>
        </w:rPr>
        <w:t>2</w:t>
      </w:r>
      <w:r w:rsidR="004E668F" w:rsidRPr="0042634F">
        <w:rPr>
          <w:rFonts w:ascii="Calibri" w:hAnsi="Calibri"/>
          <w:bCs/>
          <w:sz w:val="22"/>
          <w:szCs w:val="22"/>
        </w:rPr>
        <w:t xml:space="preserve">, n. </w:t>
      </w:r>
      <w:r w:rsidRPr="0042634F">
        <w:rPr>
          <w:rFonts w:ascii="Calibri" w:hAnsi="Calibri"/>
          <w:bCs/>
          <w:sz w:val="22"/>
          <w:szCs w:val="22"/>
        </w:rPr>
        <w:t xml:space="preserve">3, </w:t>
      </w:r>
      <w:r w:rsidR="004E668F" w:rsidRPr="0042634F">
        <w:rPr>
          <w:rFonts w:ascii="Calibri" w:hAnsi="Calibri"/>
          <w:bCs/>
          <w:sz w:val="22"/>
          <w:szCs w:val="22"/>
        </w:rPr>
        <w:t xml:space="preserve">p. </w:t>
      </w:r>
      <w:r w:rsidR="00093733" w:rsidRPr="0042634F">
        <w:rPr>
          <w:rFonts w:ascii="Calibri" w:hAnsi="Calibri"/>
          <w:bCs/>
          <w:sz w:val="22"/>
          <w:szCs w:val="22"/>
        </w:rPr>
        <w:t>109-120</w:t>
      </w:r>
      <w:r w:rsidR="004E668F" w:rsidRPr="0042634F">
        <w:rPr>
          <w:rFonts w:ascii="Calibri" w:hAnsi="Calibri"/>
          <w:bCs/>
          <w:sz w:val="22"/>
          <w:szCs w:val="22"/>
        </w:rPr>
        <w:t>, 2002</w:t>
      </w:r>
      <w:r w:rsidRPr="0042634F">
        <w:rPr>
          <w:rFonts w:ascii="Calibri" w:hAnsi="Calibri"/>
          <w:bCs/>
          <w:sz w:val="22"/>
          <w:szCs w:val="22"/>
        </w:rPr>
        <w:t>.</w:t>
      </w:r>
    </w:p>
    <w:p w14:paraId="784A920F" w14:textId="77777777" w:rsidR="00845FC6" w:rsidRPr="0042634F" w:rsidRDefault="00E50355" w:rsidP="00E12B41">
      <w:pPr>
        <w:autoSpaceDE w:val="0"/>
        <w:autoSpaceDN w:val="0"/>
        <w:adjustRightInd w:val="0"/>
        <w:spacing w:after="40"/>
        <w:jc w:val="both"/>
        <w:rPr>
          <w:rFonts w:ascii="Calibri" w:hAnsi="Calibri"/>
          <w:sz w:val="22"/>
          <w:szCs w:val="22"/>
        </w:rPr>
      </w:pPr>
      <w:r w:rsidRPr="0042634F">
        <w:rPr>
          <w:rFonts w:ascii="Calibri" w:hAnsi="Calibri"/>
          <w:bCs/>
          <w:sz w:val="22"/>
          <w:szCs w:val="22"/>
        </w:rPr>
        <w:t>S</w:t>
      </w:r>
      <w:r w:rsidR="004E668F" w:rsidRPr="0042634F">
        <w:rPr>
          <w:rFonts w:ascii="Calibri" w:hAnsi="Calibri"/>
          <w:bCs/>
          <w:sz w:val="22"/>
          <w:szCs w:val="22"/>
        </w:rPr>
        <w:t>CHMIDT</w:t>
      </w:r>
      <w:r w:rsidRPr="0042634F">
        <w:rPr>
          <w:rFonts w:ascii="Calibri" w:hAnsi="Calibri"/>
          <w:bCs/>
          <w:sz w:val="22"/>
          <w:szCs w:val="22"/>
        </w:rPr>
        <w:t>, P.</w:t>
      </w:r>
      <w:r w:rsidR="004E668F" w:rsidRPr="0042634F">
        <w:rPr>
          <w:rFonts w:ascii="Calibri" w:hAnsi="Calibri"/>
          <w:bCs/>
          <w:sz w:val="22"/>
          <w:szCs w:val="22"/>
        </w:rPr>
        <w:t xml:space="preserve"> et al</w:t>
      </w:r>
      <w:r w:rsidR="00093733" w:rsidRPr="0042634F">
        <w:rPr>
          <w:rFonts w:ascii="Calibri" w:hAnsi="Calibri"/>
          <w:bCs/>
          <w:sz w:val="22"/>
          <w:szCs w:val="22"/>
        </w:rPr>
        <w:t xml:space="preserve">. </w:t>
      </w:r>
      <w:r w:rsidRPr="0042634F">
        <w:rPr>
          <w:rFonts w:ascii="Calibri" w:hAnsi="Calibri"/>
          <w:bCs/>
          <w:sz w:val="22"/>
          <w:szCs w:val="22"/>
        </w:rPr>
        <w:t xml:space="preserve">Evidenciação de ativos intangíveis: uma forma de minimizar os problemas causados pela seleção adversa. </w:t>
      </w:r>
      <w:r w:rsidR="00845FC6" w:rsidRPr="0042634F">
        <w:rPr>
          <w:rFonts w:ascii="Calibri" w:hAnsi="Calibri"/>
          <w:sz w:val="22"/>
          <w:szCs w:val="22"/>
        </w:rPr>
        <w:t xml:space="preserve">In: ENCONTRO DA ASSOCIAÇÃO NACIONAL DE PÓS-GRADUAÇÃO E PESQUISA EM ADMINISTRAÇÃO - EnANPAD, 29., 2005, Brasília. </w:t>
      </w:r>
      <w:r w:rsidR="00845FC6" w:rsidRPr="0042634F">
        <w:rPr>
          <w:rFonts w:ascii="Calibri" w:hAnsi="Calibri"/>
          <w:b/>
          <w:sz w:val="22"/>
          <w:szCs w:val="22"/>
        </w:rPr>
        <w:t>Anais...</w:t>
      </w:r>
      <w:r w:rsidR="00845FC6" w:rsidRPr="0042634F">
        <w:rPr>
          <w:rFonts w:ascii="Calibri" w:hAnsi="Calibri"/>
          <w:sz w:val="22"/>
          <w:szCs w:val="22"/>
        </w:rPr>
        <w:t xml:space="preserve">  Rio de Janeiro: ANPAD, 2005. CD-ROM.</w:t>
      </w:r>
    </w:p>
    <w:p w14:paraId="5FD244B4" w14:textId="77777777" w:rsidR="00CD6207" w:rsidRPr="0042634F" w:rsidRDefault="00662428" w:rsidP="00E12B41">
      <w:pPr>
        <w:autoSpaceDE w:val="0"/>
        <w:autoSpaceDN w:val="0"/>
        <w:adjustRightInd w:val="0"/>
        <w:spacing w:after="40"/>
        <w:jc w:val="both"/>
        <w:rPr>
          <w:rFonts w:ascii="Calibri" w:hAnsi="Calibri"/>
          <w:sz w:val="22"/>
          <w:szCs w:val="22"/>
        </w:rPr>
      </w:pPr>
      <w:r w:rsidRPr="0042634F">
        <w:rPr>
          <w:rFonts w:ascii="Calibri" w:hAnsi="Calibri"/>
          <w:bCs/>
          <w:sz w:val="22"/>
          <w:szCs w:val="22"/>
          <w:lang w:val="de-DE"/>
        </w:rPr>
        <w:t>S</w:t>
      </w:r>
      <w:r w:rsidR="004E668F" w:rsidRPr="0042634F">
        <w:rPr>
          <w:rFonts w:ascii="Calibri" w:hAnsi="Calibri"/>
          <w:bCs/>
          <w:sz w:val="22"/>
          <w:szCs w:val="22"/>
          <w:lang w:val="de-DE"/>
        </w:rPr>
        <w:t>TOECKICHT</w:t>
      </w:r>
      <w:r w:rsidR="001255DE" w:rsidRPr="0042634F">
        <w:rPr>
          <w:rFonts w:ascii="Calibri" w:hAnsi="Calibri"/>
          <w:bCs/>
          <w:sz w:val="22"/>
          <w:szCs w:val="22"/>
          <w:lang w:val="de-DE"/>
        </w:rPr>
        <w:t>,</w:t>
      </w:r>
      <w:r w:rsidRPr="0042634F">
        <w:rPr>
          <w:rFonts w:ascii="Calibri" w:hAnsi="Calibri"/>
          <w:bCs/>
          <w:sz w:val="22"/>
          <w:szCs w:val="22"/>
          <w:lang w:val="de-DE"/>
        </w:rPr>
        <w:t xml:space="preserve"> I</w:t>
      </w:r>
      <w:r w:rsidR="001255DE" w:rsidRPr="0042634F">
        <w:rPr>
          <w:rFonts w:ascii="Calibri" w:hAnsi="Calibri"/>
          <w:bCs/>
          <w:sz w:val="22"/>
          <w:szCs w:val="22"/>
          <w:lang w:val="de-DE"/>
        </w:rPr>
        <w:t>.</w:t>
      </w:r>
      <w:r w:rsidR="006F0497" w:rsidRPr="0042634F">
        <w:rPr>
          <w:rFonts w:ascii="Calibri" w:hAnsi="Calibri"/>
          <w:bCs/>
          <w:sz w:val="22"/>
          <w:szCs w:val="22"/>
          <w:lang w:val="de-DE"/>
        </w:rPr>
        <w:t xml:space="preserve"> </w:t>
      </w:r>
      <w:r w:rsidRPr="0042634F">
        <w:rPr>
          <w:rFonts w:ascii="Calibri" w:hAnsi="Calibri"/>
          <w:bCs/>
          <w:sz w:val="22"/>
          <w:szCs w:val="22"/>
          <w:lang w:val="de-DE"/>
        </w:rPr>
        <w:t>P</w:t>
      </w:r>
      <w:r w:rsidR="001255DE" w:rsidRPr="0042634F">
        <w:rPr>
          <w:rFonts w:ascii="Calibri" w:hAnsi="Calibri"/>
          <w:bCs/>
          <w:sz w:val="22"/>
          <w:szCs w:val="22"/>
          <w:lang w:val="de-DE"/>
        </w:rPr>
        <w:t>.</w:t>
      </w:r>
      <w:r w:rsidR="004E668F" w:rsidRPr="0042634F">
        <w:rPr>
          <w:rFonts w:ascii="Calibri" w:hAnsi="Calibri"/>
          <w:bCs/>
          <w:sz w:val="22"/>
          <w:szCs w:val="22"/>
          <w:lang w:val="de-DE"/>
        </w:rPr>
        <w:t>; SOARES</w:t>
      </w:r>
      <w:r w:rsidRPr="0042634F">
        <w:rPr>
          <w:rFonts w:ascii="Calibri" w:hAnsi="Calibri"/>
          <w:bCs/>
          <w:sz w:val="22"/>
          <w:szCs w:val="22"/>
          <w:lang w:val="de-DE"/>
        </w:rPr>
        <w:t>, C</w:t>
      </w:r>
      <w:r w:rsidR="001255DE" w:rsidRPr="0042634F">
        <w:rPr>
          <w:rFonts w:ascii="Calibri" w:hAnsi="Calibri"/>
          <w:bCs/>
          <w:sz w:val="22"/>
          <w:szCs w:val="22"/>
          <w:lang w:val="de-DE"/>
        </w:rPr>
        <w:t>.</w:t>
      </w:r>
      <w:r w:rsidR="006F0497" w:rsidRPr="0042634F">
        <w:rPr>
          <w:rFonts w:ascii="Calibri" w:hAnsi="Calibri"/>
          <w:bCs/>
          <w:sz w:val="22"/>
          <w:szCs w:val="22"/>
          <w:lang w:val="de-DE"/>
        </w:rPr>
        <w:t xml:space="preserve"> </w:t>
      </w:r>
      <w:r w:rsidR="001255DE" w:rsidRPr="0042634F">
        <w:rPr>
          <w:rFonts w:ascii="Calibri" w:hAnsi="Calibri"/>
          <w:bCs/>
          <w:sz w:val="22"/>
          <w:szCs w:val="22"/>
          <w:lang w:val="de-DE"/>
        </w:rPr>
        <w:t>A.</w:t>
      </w:r>
      <w:r w:rsidR="006F0497" w:rsidRPr="0042634F">
        <w:rPr>
          <w:rFonts w:ascii="Calibri" w:hAnsi="Calibri"/>
          <w:bCs/>
          <w:sz w:val="22"/>
          <w:szCs w:val="22"/>
          <w:lang w:val="de-DE"/>
        </w:rPr>
        <w:t xml:space="preserve"> </w:t>
      </w:r>
      <w:r w:rsidRPr="0042634F">
        <w:rPr>
          <w:rFonts w:ascii="Calibri" w:hAnsi="Calibri"/>
          <w:bCs/>
          <w:sz w:val="22"/>
          <w:szCs w:val="22"/>
          <w:lang w:val="de-DE"/>
        </w:rPr>
        <w:t>P</w:t>
      </w:r>
      <w:r w:rsidR="00646C8A" w:rsidRPr="0042634F">
        <w:rPr>
          <w:rFonts w:ascii="Calibri" w:hAnsi="Calibri"/>
          <w:bCs/>
          <w:sz w:val="22"/>
          <w:szCs w:val="22"/>
          <w:lang w:val="de-DE"/>
        </w:rPr>
        <w:t>.</w:t>
      </w:r>
      <w:r w:rsidRPr="0042634F">
        <w:rPr>
          <w:rFonts w:ascii="Calibri" w:hAnsi="Calibri"/>
          <w:bCs/>
          <w:i/>
          <w:sz w:val="22"/>
          <w:szCs w:val="22"/>
          <w:lang w:val="de-DE"/>
        </w:rPr>
        <w:t xml:space="preserve"> </w:t>
      </w:r>
      <w:r w:rsidRPr="0042634F">
        <w:rPr>
          <w:rFonts w:ascii="Calibri" w:hAnsi="Calibri"/>
          <w:bCs/>
          <w:sz w:val="22"/>
          <w:szCs w:val="22"/>
        </w:rPr>
        <w:t xml:space="preserve">O capital intelectual, os capitais do conhecimento e a inovação: a importância da gestão estratégica do capital intelectual no desenvolvimento da capacidade de inovação em empresas brasileiras. </w:t>
      </w:r>
      <w:r w:rsidR="00CD6207" w:rsidRPr="0042634F">
        <w:rPr>
          <w:rFonts w:ascii="Calibri" w:hAnsi="Calibri"/>
          <w:sz w:val="22"/>
          <w:szCs w:val="22"/>
        </w:rPr>
        <w:t xml:space="preserve">In: </w:t>
      </w:r>
      <w:r w:rsidR="004C0441" w:rsidRPr="0042634F">
        <w:rPr>
          <w:rFonts w:ascii="Calibri" w:hAnsi="Calibri"/>
          <w:sz w:val="22"/>
          <w:szCs w:val="22"/>
        </w:rPr>
        <w:t>S</w:t>
      </w:r>
      <w:r w:rsidR="004651A0" w:rsidRPr="0042634F">
        <w:rPr>
          <w:rFonts w:ascii="Calibri" w:hAnsi="Calibri"/>
          <w:sz w:val="22"/>
          <w:szCs w:val="22"/>
        </w:rPr>
        <w:t>IMPÓSIO DE</w:t>
      </w:r>
      <w:r w:rsidR="00646C8A" w:rsidRPr="0042634F">
        <w:rPr>
          <w:rFonts w:ascii="Calibri" w:hAnsi="Calibri"/>
          <w:sz w:val="22"/>
          <w:szCs w:val="22"/>
        </w:rPr>
        <w:t xml:space="preserve"> </w:t>
      </w:r>
      <w:r w:rsidR="004C0441" w:rsidRPr="0042634F">
        <w:rPr>
          <w:rFonts w:ascii="Calibri" w:hAnsi="Calibri"/>
          <w:sz w:val="22"/>
          <w:szCs w:val="22"/>
        </w:rPr>
        <w:t>A</w:t>
      </w:r>
      <w:r w:rsidR="004651A0" w:rsidRPr="0042634F">
        <w:rPr>
          <w:rFonts w:ascii="Calibri" w:hAnsi="Calibri"/>
          <w:sz w:val="22"/>
          <w:szCs w:val="22"/>
        </w:rPr>
        <w:t xml:space="preserve">DMINISTRAÇÃO DA PRODUÇÃO, </w:t>
      </w:r>
      <w:r w:rsidR="004C0441" w:rsidRPr="0042634F">
        <w:rPr>
          <w:rFonts w:ascii="Calibri" w:hAnsi="Calibri"/>
          <w:sz w:val="22"/>
          <w:szCs w:val="22"/>
        </w:rPr>
        <w:t>L</w:t>
      </w:r>
      <w:r w:rsidR="004651A0" w:rsidRPr="0042634F">
        <w:rPr>
          <w:rFonts w:ascii="Calibri" w:hAnsi="Calibri"/>
          <w:sz w:val="22"/>
          <w:szCs w:val="22"/>
        </w:rPr>
        <w:t>OGÍSTICA E OPERAÇÕES INTERNACIONAIS – SIMPOI, 12., São Paulo</w:t>
      </w:r>
      <w:r w:rsidR="00CD6207" w:rsidRPr="0042634F">
        <w:rPr>
          <w:rFonts w:ascii="Calibri" w:hAnsi="Calibri"/>
          <w:sz w:val="22"/>
          <w:szCs w:val="22"/>
        </w:rPr>
        <w:t xml:space="preserve">. </w:t>
      </w:r>
      <w:r w:rsidR="00CD6207" w:rsidRPr="0042634F">
        <w:rPr>
          <w:rFonts w:ascii="Calibri" w:hAnsi="Calibri"/>
          <w:b/>
          <w:sz w:val="22"/>
          <w:szCs w:val="22"/>
        </w:rPr>
        <w:t>Anais</w:t>
      </w:r>
      <w:r w:rsidR="004651A0" w:rsidRPr="0042634F">
        <w:rPr>
          <w:rFonts w:ascii="Calibri" w:hAnsi="Calibri"/>
          <w:b/>
          <w:sz w:val="22"/>
          <w:szCs w:val="22"/>
        </w:rPr>
        <w:t>...</w:t>
      </w:r>
      <w:r w:rsidR="00CD6207" w:rsidRPr="0042634F">
        <w:rPr>
          <w:rFonts w:ascii="Calibri" w:hAnsi="Calibri"/>
          <w:sz w:val="22"/>
          <w:szCs w:val="22"/>
        </w:rPr>
        <w:t xml:space="preserve"> São Paulo</w:t>
      </w:r>
      <w:r w:rsidR="004651A0" w:rsidRPr="0042634F">
        <w:rPr>
          <w:rFonts w:ascii="Calibri" w:hAnsi="Calibri"/>
          <w:sz w:val="22"/>
          <w:szCs w:val="22"/>
        </w:rPr>
        <w:t>: FGV</w:t>
      </w:r>
      <w:r w:rsidR="004E668F" w:rsidRPr="0042634F">
        <w:rPr>
          <w:rFonts w:ascii="Calibri" w:hAnsi="Calibri"/>
          <w:sz w:val="22"/>
          <w:szCs w:val="22"/>
        </w:rPr>
        <w:t>, 2009</w:t>
      </w:r>
      <w:r w:rsidR="00CD6207" w:rsidRPr="0042634F">
        <w:rPr>
          <w:rFonts w:ascii="Calibri" w:hAnsi="Calibri"/>
          <w:sz w:val="22"/>
          <w:szCs w:val="22"/>
        </w:rPr>
        <w:t>.</w:t>
      </w:r>
      <w:r w:rsidR="004651A0" w:rsidRPr="0042634F">
        <w:rPr>
          <w:rFonts w:ascii="Calibri" w:hAnsi="Calibri"/>
          <w:sz w:val="22"/>
          <w:szCs w:val="22"/>
        </w:rPr>
        <w:t xml:space="preserve"> CD-ROM.</w:t>
      </w:r>
      <w:r w:rsidR="004C0441" w:rsidRPr="0042634F">
        <w:rPr>
          <w:rFonts w:ascii="Calibri" w:hAnsi="Calibri"/>
          <w:sz w:val="22"/>
          <w:szCs w:val="22"/>
        </w:rPr>
        <w:t xml:space="preserve"> </w:t>
      </w:r>
    </w:p>
    <w:p w14:paraId="20A2A5F4" w14:textId="77777777" w:rsidR="007F44DC" w:rsidRPr="0042634F" w:rsidRDefault="007F44DC" w:rsidP="00E12B41">
      <w:pPr>
        <w:pStyle w:val="referencia"/>
        <w:spacing w:after="40" w:line="240" w:lineRule="auto"/>
        <w:ind w:firstLine="0"/>
        <w:rPr>
          <w:rFonts w:ascii="Calibri" w:hAnsi="Calibri"/>
          <w:sz w:val="22"/>
          <w:szCs w:val="22"/>
          <w:lang w:val="pt-PT"/>
        </w:rPr>
      </w:pPr>
      <w:r w:rsidRPr="0042634F">
        <w:rPr>
          <w:rFonts w:ascii="Calibri" w:hAnsi="Calibri"/>
          <w:sz w:val="22"/>
          <w:szCs w:val="22"/>
          <w:lang w:val="pt-PT"/>
        </w:rPr>
        <w:t>S</w:t>
      </w:r>
      <w:r w:rsidR="004E668F" w:rsidRPr="0042634F">
        <w:rPr>
          <w:rFonts w:ascii="Calibri" w:hAnsi="Calibri"/>
          <w:sz w:val="22"/>
          <w:szCs w:val="22"/>
          <w:lang w:val="pt-PT"/>
        </w:rPr>
        <w:t>VEIBY</w:t>
      </w:r>
      <w:r w:rsidRPr="0042634F">
        <w:rPr>
          <w:rFonts w:ascii="Calibri" w:hAnsi="Calibri"/>
          <w:sz w:val="22"/>
          <w:szCs w:val="22"/>
          <w:lang w:val="pt-PT"/>
        </w:rPr>
        <w:t>, K.</w:t>
      </w:r>
      <w:r w:rsidR="006F0497" w:rsidRPr="0042634F">
        <w:rPr>
          <w:rFonts w:ascii="Calibri" w:hAnsi="Calibri"/>
          <w:sz w:val="22"/>
          <w:szCs w:val="22"/>
          <w:lang w:val="pt-PT"/>
        </w:rPr>
        <w:t xml:space="preserve"> </w:t>
      </w:r>
      <w:r w:rsidRPr="0042634F">
        <w:rPr>
          <w:rFonts w:ascii="Calibri" w:hAnsi="Calibri"/>
          <w:sz w:val="22"/>
          <w:szCs w:val="22"/>
          <w:lang w:val="pt-PT"/>
        </w:rPr>
        <w:t>E.</w:t>
      </w:r>
      <w:r w:rsidR="006929AA" w:rsidRPr="0042634F">
        <w:rPr>
          <w:rFonts w:ascii="Calibri" w:hAnsi="Calibri"/>
          <w:sz w:val="22"/>
          <w:szCs w:val="22"/>
          <w:lang w:val="pt-PT"/>
        </w:rPr>
        <w:t xml:space="preserve"> </w:t>
      </w:r>
      <w:r w:rsidRPr="0042634F">
        <w:rPr>
          <w:rFonts w:ascii="Calibri" w:hAnsi="Calibri"/>
          <w:b/>
          <w:sz w:val="22"/>
          <w:szCs w:val="22"/>
          <w:lang w:val="pt-PT"/>
        </w:rPr>
        <w:t>A nova riqueza das organizações:</w:t>
      </w:r>
      <w:r w:rsidRPr="0042634F">
        <w:rPr>
          <w:rFonts w:ascii="Calibri" w:hAnsi="Calibri"/>
          <w:i/>
          <w:sz w:val="22"/>
          <w:szCs w:val="22"/>
          <w:lang w:val="pt-PT"/>
        </w:rPr>
        <w:t xml:space="preserve"> </w:t>
      </w:r>
      <w:r w:rsidRPr="0042634F">
        <w:rPr>
          <w:rFonts w:ascii="Calibri" w:hAnsi="Calibri"/>
          <w:sz w:val="22"/>
          <w:szCs w:val="22"/>
          <w:lang w:val="pt-PT"/>
        </w:rPr>
        <w:t>gerenciando e avaliando patrimônios de conhecimento. Rio de Janeiro: Campus</w:t>
      </w:r>
      <w:r w:rsidR="004E668F" w:rsidRPr="0042634F">
        <w:rPr>
          <w:rFonts w:ascii="Calibri" w:hAnsi="Calibri"/>
          <w:sz w:val="22"/>
          <w:szCs w:val="22"/>
          <w:lang w:val="pt-PT"/>
        </w:rPr>
        <w:t>, 1998</w:t>
      </w:r>
      <w:r w:rsidRPr="0042634F">
        <w:rPr>
          <w:rFonts w:ascii="Calibri" w:hAnsi="Calibri"/>
          <w:sz w:val="22"/>
          <w:szCs w:val="22"/>
          <w:lang w:val="pt-PT"/>
        </w:rPr>
        <w:t xml:space="preserve">. </w:t>
      </w:r>
    </w:p>
    <w:p w14:paraId="1AC53F16" w14:textId="77777777" w:rsidR="00F04C3F" w:rsidRPr="0042634F" w:rsidRDefault="00F04C3F" w:rsidP="00E12B41">
      <w:pPr>
        <w:autoSpaceDE w:val="0"/>
        <w:autoSpaceDN w:val="0"/>
        <w:adjustRightInd w:val="0"/>
        <w:spacing w:after="40"/>
        <w:jc w:val="both"/>
        <w:rPr>
          <w:rFonts w:ascii="Calibri" w:hAnsi="Calibri"/>
          <w:bCs/>
          <w:sz w:val="22"/>
          <w:szCs w:val="22"/>
        </w:rPr>
      </w:pPr>
      <w:r w:rsidRPr="0042634F">
        <w:rPr>
          <w:rFonts w:ascii="Calibri" w:hAnsi="Calibri"/>
          <w:bCs/>
          <w:sz w:val="22"/>
          <w:szCs w:val="22"/>
          <w:lang w:val="es-ES"/>
        </w:rPr>
        <w:t>T</w:t>
      </w:r>
      <w:r w:rsidR="004E668F" w:rsidRPr="0042634F">
        <w:rPr>
          <w:rFonts w:ascii="Calibri" w:hAnsi="Calibri"/>
          <w:bCs/>
          <w:sz w:val="22"/>
          <w:szCs w:val="22"/>
          <w:lang w:val="es-ES"/>
        </w:rPr>
        <w:t>EH</w:t>
      </w:r>
      <w:r w:rsidRPr="0042634F">
        <w:rPr>
          <w:rFonts w:ascii="Calibri" w:hAnsi="Calibri"/>
          <w:bCs/>
          <w:sz w:val="22"/>
          <w:szCs w:val="22"/>
          <w:lang w:val="es-ES"/>
        </w:rPr>
        <w:t>, C</w:t>
      </w:r>
      <w:r w:rsidR="001255DE" w:rsidRPr="0042634F">
        <w:rPr>
          <w:rFonts w:ascii="Calibri" w:hAnsi="Calibri"/>
          <w:bCs/>
          <w:sz w:val="22"/>
          <w:szCs w:val="22"/>
          <w:lang w:val="es-ES"/>
        </w:rPr>
        <w:t>.</w:t>
      </w:r>
      <w:r w:rsidR="006F0497" w:rsidRPr="0042634F">
        <w:rPr>
          <w:rFonts w:ascii="Calibri" w:hAnsi="Calibri"/>
          <w:bCs/>
          <w:sz w:val="22"/>
          <w:szCs w:val="22"/>
          <w:lang w:val="es-ES"/>
        </w:rPr>
        <w:t xml:space="preserve"> </w:t>
      </w:r>
      <w:r w:rsidRPr="0042634F">
        <w:rPr>
          <w:rFonts w:ascii="Calibri" w:hAnsi="Calibri"/>
          <w:bCs/>
          <w:sz w:val="22"/>
          <w:szCs w:val="22"/>
          <w:lang w:val="es-ES"/>
        </w:rPr>
        <w:t>C</w:t>
      </w:r>
      <w:r w:rsidR="001255DE" w:rsidRPr="0042634F">
        <w:rPr>
          <w:rFonts w:ascii="Calibri" w:hAnsi="Calibri"/>
          <w:bCs/>
          <w:sz w:val="22"/>
          <w:szCs w:val="22"/>
          <w:lang w:val="es-ES"/>
        </w:rPr>
        <w:t>.</w:t>
      </w:r>
      <w:r w:rsidR="004E668F" w:rsidRPr="0042634F">
        <w:rPr>
          <w:rFonts w:ascii="Calibri" w:hAnsi="Calibri"/>
          <w:bCs/>
          <w:sz w:val="22"/>
          <w:szCs w:val="22"/>
          <w:lang w:val="es-ES"/>
        </w:rPr>
        <w:t>;</w:t>
      </w:r>
      <w:r w:rsidRPr="0042634F">
        <w:rPr>
          <w:rFonts w:ascii="Calibri" w:hAnsi="Calibri"/>
          <w:bCs/>
          <w:sz w:val="22"/>
          <w:szCs w:val="22"/>
          <w:lang w:val="es-ES"/>
        </w:rPr>
        <w:t xml:space="preserve"> K</w:t>
      </w:r>
      <w:r w:rsidR="004E668F" w:rsidRPr="0042634F">
        <w:rPr>
          <w:rFonts w:ascii="Calibri" w:hAnsi="Calibri"/>
          <w:bCs/>
          <w:sz w:val="22"/>
          <w:szCs w:val="22"/>
          <w:lang w:val="es-ES"/>
        </w:rPr>
        <w:t>AYO</w:t>
      </w:r>
      <w:r w:rsidRPr="0042634F">
        <w:rPr>
          <w:rFonts w:ascii="Calibri" w:hAnsi="Calibri"/>
          <w:bCs/>
          <w:sz w:val="22"/>
          <w:szCs w:val="22"/>
          <w:lang w:val="es-ES"/>
        </w:rPr>
        <w:t>, E</w:t>
      </w:r>
      <w:r w:rsidR="001255DE" w:rsidRPr="0042634F">
        <w:rPr>
          <w:rFonts w:ascii="Calibri" w:hAnsi="Calibri"/>
          <w:bCs/>
          <w:sz w:val="22"/>
          <w:szCs w:val="22"/>
          <w:lang w:val="es-ES"/>
        </w:rPr>
        <w:t>.</w:t>
      </w:r>
      <w:r w:rsidR="006F0497" w:rsidRPr="0042634F">
        <w:rPr>
          <w:rFonts w:ascii="Calibri" w:hAnsi="Calibri"/>
          <w:bCs/>
          <w:sz w:val="22"/>
          <w:szCs w:val="22"/>
          <w:lang w:val="es-ES"/>
        </w:rPr>
        <w:t xml:space="preserve"> </w:t>
      </w:r>
      <w:r w:rsidRPr="0042634F">
        <w:rPr>
          <w:rFonts w:ascii="Calibri" w:hAnsi="Calibri"/>
          <w:bCs/>
          <w:sz w:val="22"/>
          <w:szCs w:val="22"/>
          <w:lang w:val="es-ES"/>
        </w:rPr>
        <w:t>K</w:t>
      </w:r>
      <w:r w:rsidR="001255DE" w:rsidRPr="0042634F">
        <w:rPr>
          <w:rFonts w:ascii="Calibri" w:hAnsi="Calibri"/>
          <w:bCs/>
          <w:sz w:val="22"/>
          <w:szCs w:val="22"/>
          <w:lang w:val="es-ES"/>
        </w:rPr>
        <w:t>.</w:t>
      </w:r>
      <w:r w:rsidR="004E668F" w:rsidRPr="0042634F">
        <w:rPr>
          <w:rFonts w:ascii="Calibri" w:hAnsi="Calibri"/>
          <w:bCs/>
          <w:sz w:val="22"/>
          <w:szCs w:val="22"/>
          <w:lang w:val="es-ES"/>
        </w:rPr>
        <w:t>;</w:t>
      </w:r>
      <w:r w:rsidR="00915497" w:rsidRPr="0042634F">
        <w:rPr>
          <w:rFonts w:ascii="Calibri" w:hAnsi="Calibri"/>
          <w:bCs/>
          <w:sz w:val="22"/>
          <w:szCs w:val="22"/>
          <w:lang w:val="es-ES"/>
        </w:rPr>
        <w:t xml:space="preserve"> </w:t>
      </w:r>
      <w:r w:rsidRPr="0042634F">
        <w:rPr>
          <w:rFonts w:ascii="Calibri" w:hAnsi="Calibri"/>
          <w:bCs/>
          <w:sz w:val="22"/>
          <w:szCs w:val="22"/>
          <w:lang w:val="es-ES"/>
        </w:rPr>
        <w:t>K</w:t>
      </w:r>
      <w:r w:rsidR="004E668F" w:rsidRPr="0042634F">
        <w:rPr>
          <w:rFonts w:ascii="Calibri" w:hAnsi="Calibri"/>
          <w:bCs/>
          <w:sz w:val="22"/>
          <w:szCs w:val="22"/>
          <w:lang w:val="es-ES"/>
        </w:rPr>
        <w:t>IMURA</w:t>
      </w:r>
      <w:r w:rsidRPr="0042634F">
        <w:rPr>
          <w:rFonts w:ascii="Calibri" w:hAnsi="Calibri"/>
          <w:bCs/>
          <w:sz w:val="22"/>
          <w:szCs w:val="22"/>
          <w:lang w:val="es-ES"/>
        </w:rPr>
        <w:t>, H.</w:t>
      </w:r>
      <w:r w:rsidR="006929AA" w:rsidRPr="0042634F">
        <w:rPr>
          <w:rFonts w:ascii="Calibri" w:hAnsi="Calibri"/>
          <w:bCs/>
          <w:sz w:val="22"/>
          <w:szCs w:val="22"/>
          <w:lang w:val="es-ES"/>
        </w:rPr>
        <w:t xml:space="preserve"> </w:t>
      </w:r>
      <w:r w:rsidRPr="0042634F">
        <w:rPr>
          <w:rFonts w:ascii="Calibri" w:hAnsi="Calibri"/>
          <w:bCs/>
          <w:sz w:val="22"/>
          <w:szCs w:val="22"/>
        </w:rPr>
        <w:t xml:space="preserve">Marcas, patentes e criação de valor. </w:t>
      </w:r>
      <w:r w:rsidRPr="0042634F">
        <w:rPr>
          <w:rFonts w:ascii="Calibri" w:hAnsi="Calibri"/>
          <w:b/>
          <w:sz w:val="22"/>
          <w:szCs w:val="22"/>
        </w:rPr>
        <w:t>Revista de Administração Mackenzie</w:t>
      </w:r>
      <w:r w:rsidRPr="0042634F">
        <w:rPr>
          <w:rFonts w:ascii="Calibri" w:hAnsi="Calibri"/>
          <w:sz w:val="22"/>
          <w:szCs w:val="22"/>
        </w:rPr>
        <w:t xml:space="preserve">, </w:t>
      </w:r>
      <w:r w:rsidR="00D91554" w:rsidRPr="0042634F">
        <w:rPr>
          <w:rFonts w:ascii="Calibri" w:hAnsi="Calibri"/>
          <w:sz w:val="22"/>
          <w:szCs w:val="22"/>
        </w:rPr>
        <w:t xml:space="preserve">v. </w:t>
      </w:r>
      <w:r w:rsidRPr="0042634F">
        <w:rPr>
          <w:rFonts w:ascii="Calibri" w:hAnsi="Calibri"/>
          <w:sz w:val="22"/>
          <w:szCs w:val="22"/>
        </w:rPr>
        <w:t>9</w:t>
      </w:r>
      <w:r w:rsidR="00D91554" w:rsidRPr="0042634F">
        <w:rPr>
          <w:rFonts w:ascii="Calibri" w:hAnsi="Calibri"/>
          <w:sz w:val="22"/>
          <w:szCs w:val="22"/>
        </w:rPr>
        <w:t xml:space="preserve">, n. </w:t>
      </w:r>
      <w:r w:rsidRPr="0042634F">
        <w:rPr>
          <w:rFonts w:ascii="Calibri" w:hAnsi="Calibri"/>
          <w:sz w:val="22"/>
          <w:szCs w:val="22"/>
        </w:rPr>
        <w:t xml:space="preserve">1, </w:t>
      </w:r>
      <w:r w:rsidR="00D91554" w:rsidRPr="0042634F">
        <w:rPr>
          <w:rFonts w:ascii="Calibri" w:hAnsi="Calibri"/>
          <w:sz w:val="22"/>
          <w:szCs w:val="22"/>
        </w:rPr>
        <w:t xml:space="preserve">p. </w:t>
      </w:r>
      <w:r w:rsidRPr="0042634F">
        <w:rPr>
          <w:rFonts w:ascii="Calibri" w:hAnsi="Calibri"/>
          <w:sz w:val="22"/>
          <w:szCs w:val="22"/>
        </w:rPr>
        <w:t>86-106</w:t>
      </w:r>
      <w:r w:rsidR="004E668F" w:rsidRPr="0042634F">
        <w:rPr>
          <w:rFonts w:ascii="Calibri" w:hAnsi="Calibri"/>
          <w:sz w:val="22"/>
          <w:szCs w:val="22"/>
        </w:rPr>
        <w:t>, 2008</w:t>
      </w:r>
      <w:r w:rsidRPr="0042634F">
        <w:rPr>
          <w:rFonts w:ascii="Calibri" w:hAnsi="Calibri"/>
          <w:sz w:val="22"/>
          <w:szCs w:val="22"/>
        </w:rPr>
        <w:t>.</w:t>
      </w:r>
    </w:p>
    <w:p w14:paraId="1C11E05F" w14:textId="77777777" w:rsidR="00915497" w:rsidRPr="0042634F" w:rsidRDefault="00BA122B" w:rsidP="00E12B41">
      <w:pPr>
        <w:autoSpaceDE w:val="0"/>
        <w:autoSpaceDN w:val="0"/>
        <w:adjustRightInd w:val="0"/>
        <w:spacing w:after="40"/>
        <w:jc w:val="both"/>
        <w:rPr>
          <w:rFonts w:ascii="Calibri" w:hAnsi="Calibri"/>
          <w:sz w:val="22"/>
          <w:szCs w:val="22"/>
        </w:rPr>
      </w:pPr>
      <w:r w:rsidRPr="0042634F">
        <w:rPr>
          <w:rFonts w:ascii="Calibri" w:hAnsi="Calibri"/>
          <w:sz w:val="22"/>
          <w:szCs w:val="22"/>
        </w:rPr>
        <w:t>T</w:t>
      </w:r>
      <w:r w:rsidR="00D91554" w:rsidRPr="0042634F">
        <w:rPr>
          <w:rFonts w:ascii="Calibri" w:hAnsi="Calibri"/>
          <w:sz w:val="22"/>
          <w:szCs w:val="22"/>
        </w:rPr>
        <w:t>IRONI</w:t>
      </w:r>
      <w:r w:rsidRPr="0042634F">
        <w:rPr>
          <w:rFonts w:ascii="Calibri" w:hAnsi="Calibri"/>
          <w:sz w:val="22"/>
          <w:szCs w:val="22"/>
        </w:rPr>
        <w:t>, L</w:t>
      </w:r>
      <w:r w:rsidR="00D6306B" w:rsidRPr="0042634F">
        <w:rPr>
          <w:rFonts w:ascii="Calibri" w:hAnsi="Calibri"/>
          <w:sz w:val="22"/>
          <w:szCs w:val="22"/>
        </w:rPr>
        <w:t>.</w:t>
      </w:r>
      <w:r w:rsidR="006F0497" w:rsidRPr="0042634F">
        <w:rPr>
          <w:rFonts w:ascii="Calibri" w:hAnsi="Calibri"/>
          <w:sz w:val="22"/>
          <w:szCs w:val="22"/>
        </w:rPr>
        <w:t xml:space="preserve"> </w:t>
      </w:r>
      <w:r w:rsidRPr="0042634F">
        <w:rPr>
          <w:rFonts w:ascii="Calibri" w:hAnsi="Calibri"/>
          <w:sz w:val="22"/>
          <w:szCs w:val="22"/>
        </w:rPr>
        <w:t>F</w:t>
      </w:r>
      <w:r w:rsidR="001255DE" w:rsidRPr="0042634F">
        <w:rPr>
          <w:rFonts w:ascii="Calibri" w:hAnsi="Calibri"/>
          <w:sz w:val="22"/>
          <w:szCs w:val="22"/>
        </w:rPr>
        <w:t>.</w:t>
      </w:r>
      <w:r w:rsidR="00D91554" w:rsidRPr="0042634F">
        <w:rPr>
          <w:rFonts w:ascii="Calibri" w:hAnsi="Calibri"/>
          <w:sz w:val="22"/>
          <w:szCs w:val="22"/>
        </w:rPr>
        <w:t>;</w:t>
      </w:r>
      <w:r w:rsidRPr="0042634F">
        <w:rPr>
          <w:rFonts w:ascii="Calibri" w:hAnsi="Calibri"/>
          <w:sz w:val="22"/>
          <w:szCs w:val="22"/>
        </w:rPr>
        <w:t xml:space="preserve"> C</w:t>
      </w:r>
      <w:r w:rsidR="00D91554" w:rsidRPr="0042634F">
        <w:rPr>
          <w:rFonts w:ascii="Calibri" w:hAnsi="Calibri"/>
          <w:sz w:val="22"/>
          <w:szCs w:val="22"/>
        </w:rPr>
        <w:t>RUZ</w:t>
      </w:r>
      <w:r w:rsidRPr="0042634F">
        <w:rPr>
          <w:rFonts w:ascii="Calibri" w:hAnsi="Calibri"/>
          <w:sz w:val="22"/>
          <w:szCs w:val="22"/>
        </w:rPr>
        <w:t>, B</w:t>
      </w:r>
      <w:r w:rsidR="001255DE" w:rsidRPr="0042634F">
        <w:rPr>
          <w:rFonts w:ascii="Calibri" w:hAnsi="Calibri"/>
          <w:sz w:val="22"/>
          <w:szCs w:val="22"/>
        </w:rPr>
        <w:t>.</w:t>
      </w:r>
      <w:r w:rsidRPr="0042634F">
        <w:rPr>
          <w:rFonts w:ascii="Calibri" w:hAnsi="Calibri"/>
          <w:sz w:val="22"/>
          <w:szCs w:val="22"/>
        </w:rPr>
        <w:t xml:space="preserve"> O.</w:t>
      </w:r>
      <w:r w:rsidR="006929AA" w:rsidRPr="0042634F">
        <w:rPr>
          <w:rFonts w:ascii="Calibri" w:hAnsi="Calibri"/>
          <w:sz w:val="22"/>
          <w:szCs w:val="22"/>
        </w:rPr>
        <w:t xml:space="preserve"> </w:t>
      </w:r>
      <w:r w:rsidRPr="0042634F">
        <w:rPr>
          <w:rFonts w:ascii="Calibri" w:hAnsi="Calibri"/>
          <w:b/>
          <w:sz w:val="22"/>
          <w:szCs w:val="22"/>
        </w:rPr>
        <w:t>Inovação incremental ou radical:</w:t>
      </w:r>
      <w:r w:rsidRPr="0042634F">
        <w:rPr>
          <w:rFonts w:ascii="Calibri" w:hAnsi="Calibri"/>
          <w:i/>
          <w:sz w:val="22"/>
          <w:szCs w:val="22"/>
        </w:rPr>
        <w:t xml:space="preserve"> </w:t>
      </w:r>
      <w:r w:rsidRPr="0042634F">
        <w:rPr>
          <w:rFonts w:ascii="Calibri" w:hAnsi="Calibri"/>
          <w:sz w:val="22"/>
          <w:szCs w:val="22"/>
        </w:rPr>
        <w:t>há motivos para diferenciar? Uma abordagem com dados da</w:t>
      </w:r>
      <w:r w:rsidR="006F0497" w:rsidRPr="0042634F">
        <w:rPr>
          <w:rFonts w:ascii="Calibri" w:hAnsi="Calibri"/>
          <w:sz w:val="22"/>
          <w:szCs w:val="22"/>
        </w:rPr>
        <w:t xml:space="preserve"> Pintec</w:t>
      </w:r>
      <w:r w:rsidRPr="0042634F">
        <w:rPr>
          <w:rFonts w:ascii="Calibri" w:hAnsi="Calibri"/>
          <w:sz w:val="22"/>
          <w:szCs w:val="22"/>
        </w:rPr>
        <w:t xml:space="preserve">. </w:t>
      </w:r>
      <w:r w:rsidR="00915497" w:rsidRPr="0042634F">
        <w:rPr>
          <w:rFonts w:ascii="Calibri" w:hAnsi="Calibri"/>
          <w:sz w:val="22"/>
          <w:szCs w:val="22"/>
        </w:rPr>
        <w:t xml:space="preserve">(Texto para Discussão, n. 1360). </w:t>
      </w:r>
      <w:r w:rsidRPr="0042634F">
        <w:rPr>
          <w:rFonts w:ascii="Calibri" w:hAnsi="Calibri"/>
          <w:sz w:val="22"/>
          <w:szCs w:val="22"/>
        </w:rPr>
        <w:t xml:space="preserve">Rio de Janeiro: </w:t>
      </w:r>
      <w:r w:rsidR="006F0497" w:rsidRPr="0042634F">
        <w:rPr>
          <w:rFonts w:ascii="Calibri" w:hAnsi="Calibri"/>
          <w:sz w:val="22"/>
          <w:szCs w:val="22"/>
        </w:rPr>
        <w:t>Ipea</w:t>
      </w:r>
      <w:r w:rsidR="00D91554" w:rsidRPr="0042634F">
        <w:rPr>
          <w:rFonts w:ascii="Calibri" w:hAnsi="Calibri"/>
          <w:sz w:val="22"/>
          <w:szCs w:val="22"/>
        </w:rPr>
        <w:t>, 2008</w:t>
      </w:r>
      <w:r w:rsidR="00915497" w:rsidRPr="0042634F">
        <w:rPr>
          <w:rFonts w:ascii="Calibri" w:hAnsi="Calibri"/>
          <w:sz w:val="22"/>
          <w:szCs w:val="22"/>
        </w:rPr>
        <w:t>.</w:t>
      </w:r>
    </w:p>
    <w:p w14:paraId="74D96AE2" w14:textId="77777777" w:rsidR="00AE3FA2" w:rsidRPr="0042634F" w:rsidRDefault="00AE3FA2" w:rsidP="00E12B41">
      <w:pPr>
        <w:autoSpaceDE w:val="0"/>
        <w:autoSpaceDN w:val="0"/>
        <w:adjustRightInd w:val="0"/>
        <w:spacing w:after="40"/>
        <w:jc w:val="both"/>
        <w:rPr>
          <w:rFonts w:ascii="Calibri" w:eastAsia="SimSun" w:hAnsi="Calibri"/>
          <w:sz w:val="22"/>
          <w:szCs w:val="22"/>
          <w:lang w:val="en-US" w:eastAsia="zh-CN"/>
        </w:rPr>
      </w:pPr>
      <w:r w:rsidRPr="0042634F">
        <w:rPr>
          <w:rFonts w:ascii="Calibri" w:hAnsi="Calibri"/>
          <w:sz w:val="22"/>
          <w:szCs w:val="22"/>
          <w:lang w:val="en-US"/>
        </w:rPr>
        <w:t>V</w:t>
      </w:r>
      <w:r w:rsidR="00D91554" w:rsidRPr="0042634F">
        <w:rPr>
          <w:rFonts w:ascii="Calibri" w:hAnsi="Calibri"/>
          <w:sz w:val="22"/>
          <w:szCs w:val="22"/>
          <w:lang w:val="en-US"/>
        </w:rPr>
        <w:t>ANDEMAELE</w:t>
      </w:r>
      <w:r w:rsidRPr="0042634F">
        <w:rPr>
          <w:rFonts w:ascii="Calibri" w:hAnsi="Calibri"/>
          <w:sz w:val="22"/>
          <w:szCs w:val="22"/>
          <w:lang w:val="en-US"/>
        </w:rPr>
        <w:t>, S.</w:t>
      </w:r>
      <w:r w:rsidR="006F0497" w:rsidRPr="0042634F">
        <w:rPr>
          <w:rFonts w:ascii="Calibri" w:hAnsi="Calibri"/>
          <w:sz w:val="22"/>
          <w:szCs w:val="22"/>
          <w:lang w:val="en-US"/>
        </w:rPr>
        <w:t xml:space="preserve"> </w:t>
      </w:r>
      <w:r w:rsidRPr="0042634F">
        <w:rPr>
          <w:rFonts w:ascii="Calibri" w:hAnsi="Calibri"/>
          <w:sz w:val="22"/>
          <w:szCs w:val="22"/>
          <w:lang w:val="en-US"/>
        </w:rPr>
        <w:t>N.</w:t>
      </w:r>
      <w:r w:rsidR="00D91554" w:rsidRPr="0042634F">
        <w:rPr>
          <w:rFonts w:ascii="Calibri" w:hAnsi="Calibri"/>
          <w:sz w:val="22"/>
          <w:szCs w:val="22"/>
          <w:lang w:val="en-US"/>
        </w:rPr>
        <w:t>;</w:t>
      </w:r>
      <w:r w:rsidRPr="0042634F">
        <w:rPr>
          <w:rFonts w:ascii="Calibri" w:hAnsi="Calibri"/>
          <w:sz w:val="22"/>
          <w:szCs w:val="22"/>
          <w:lang w:val="en-US"/>
        </w:rPr>
        <w:t xml:space="preserve"> V</w:t>
      </w:r>
      <w:r w:rsidR="00D91554" w:rsidRPr="0042634F">
        <w:rPr>
          <w:rFonts w:ascii="Calibri" w:hAnsi="Calibri"/>
          <w:sz w:val="22"/>
          <w:szCs w:val="22"/>
          <w:lang w:val="en-US"/>
        </w:rPr>
        <w:t>ERGAUWEN</w:t>
      </w:r>
      <w:r w:rsidRPr="0042634F">
        <w:rPr>
          <w:rFonts w:ascii="Calibri" w:hAnsi="Calibri"/>
          <w:sz w:val="22"/>
          <w:szCs w:val="22"/>
          <w:lang w:val="en-US"/>
        </w:rPr>
        <w:t>, P.</w:t>
      </w:r>
      <w:r w:rsidR="006F0497" w:rsidRPr="0042634F">
        <w:rPr>
          <w:rFonts w:ascii="Calibri" w:hAnsi="Calibri"/>
          <w:sz w:val="22"/>
          <w:szCs w:val="22"/>
          <w:lang w:val="en-US"/>
        </w:rPr>
        <w:t xml:space="preserve"> </w:t>
      </w:r>
      <w:r w:rsidRPr="0042634F">
        <w:rPr>
          <w:rFonts w:ascii="Calibri" w:hAnsi="Calibri"/>
          <w:sz w:val="22"/>
          <w:szCs w:val="22"/>
          <w:lang w:val="en-US"/>
        </w:rPr>
        <w:t>G.</w:t>
      </w:r>
      <w:r w:rsidR="006F0497" w:rsidRPr="0042634F">
        <w:rPr>
          <w:rFonts w:ascii="Calibri" w:hAnsi="Calibri"/>
          <w:sz w:val="22"/>
          <w:szCs w:val="22"/>
          <w:lang w:val="en-US"/>
        </w:rPr>
        <w:t xml:space="preserve"> </w:t>
      </w:r>
      <w:r w:rsidRPr="0042634F">
        <w:rPr>
          <w:rFonts w:ascii="Calibri" w:hAnsi="Calibri"/>
          <w:sz w:val="22"/>
          <w:szCs w:val="22"/>
          <w:lang w:val="en-US"/>
        </w:rPr>
        <w:t>M.</w:t>
      </w:r>
      <w:r w:rsidR="006F0497" w:rsidRPr="0042634F">
        <w:rPr>
          <w:rFonts w:ascii="Calibri" w:hAnsi="Calibri"/>
          <w:sz w:val="22"/>
          <w:szCs w:val="22"/>
          <w:lang w:val="en-US"/>
        </w:rPr>
        <w:t xml:space="preserve"> </w:t>
      </w:r>
      <w:r w:rsidRPr="0042634F">
        <w:rPr>
          <w:rFonts w:ascii="Calibri" w:hAnsi="Calibri"/>
          <w:sz w:val="22"/>
          <w:szCs w:val="22"/>
          <w:lang w:val="en-US"/>
        </w:rPr>
        <w:t>C.</w:t>
      </w:r>
      <w:r w:rsidR="00D91554" w:rsidRPr="0042634F">
        <w:rPr>
          <w:rFonts w:ascii="Calibri" w:hAnsi="Calibri"/>
          <w:sz w:val="22"/>
          <w:szCs w:val="22"/>
          <w:lang w:val="en-US"/>
        </w:rPr>
        <w:t>;</w:t>
      </w:r>
      <w:r w:rsidRPr="0042634F">
        <w:rPr>
          <w:rFonts w:ascii="Calibri" w:hAnsi="Calibri"/>
          <w:sz w:val="22"/>
          <w:szCs w:val="22"/>
          <w:lang w:val="en-US"/>
        </w:rPr>
        <w:t xml:space="preserve"> S</w:t>
      </w:r>
      <w:r w:rsidR="00D91554" w:rsidRPr="0042634F">
        <w:rPr>
          <w:rFonts w:ascii="Calibri" w:hAnsi="Calibri"/>
          <w:sz w:val="22"/>
          <w:szCs w:val="22"/>
          <w:lang w:val="en-US"/>
        </w:rPr>
        <w:t>MITS</w:t>
      </w:r>
      <w:r w:rsidRPr="0042634F">
        <w:rPr>
          <w:rFonts w:ascii="Calibri" w:hAnsi="Calibri"/>
          <w:sz w:val="22"/>
          <w:szCs w:val="22"/>
          <w:lang w:val="en-US"/>
        </w:rPr>
        <w:t>, A.</w:t>
      </w:r>
      <w:r w:rsidR="006F0497" w:rsidRPr="0042634F">
        <w:rPr>
          <w:rFonts w:ascii="Calibri" w:hAnsi="Calibri"/>
          <w:sz w:val="22"/>
          <w:szCs w:val="22"/>
          <w:lang w:val="en-US"/>
        </w:rPr>
        <w:t xml:space="preserve"> </w:t>
      </w:r>
      <w:r w:rsidRPr="0042634F">
        <w:rPr>
          <w:rFonts w:ascii="Calibri" w:hAnsi="Calibri"/>
          <w:sz w:val="22"/>
          <w:szCs w:val="22"/>
          <w:lang w:val="en-US"/>
        </w:rPr>
        <w:t>J.</w:t>
      </w:r>
      <w:r w:rsidR="00806C3B" w:rsidRPr="0042634F">
        <w:rPr>
          <w:rFonts w:ascii="Calibri" w:hAnsi="Calibri"/>
          <w:sz w:val="22"/>
          <w:szCs w:val="22"/>
          <w:lang w:val="en-US"/>
        </w:rPr>
        <w:t xml:space="preserve"> </w:t>
      </w:r>
      <w:r w:rsidRPr="0042634F">
        <w:rPr>
          <w:rFonts w:ascii="Calibri" w:hAnsi="Calibri"/>
          <w:sz w:val="22"/>
          <w:szCs w:val="22"/>
          <w:lang w:val="en-US"/>
        </w:rPr>
        <w:t xml:space="preserve">Intellectual capital disclosure in </w:t>
      </w:r>
      <w:r w:rsidR="006F0497" w:rsidRPr="0042634F">
        <w:rPr>
          <w:rFonts w:ascii="Calibri" w:hAnsi="Calibri"/>
          <w:sz w:val="22"/>
          <w:szCs w:val="22"/>
          <w:lang w:val="en-US"/>
        </w:rPr>
        <w:t xml:space="preserve">the </w:t>
      </w:r>
      <w:r w:rsidRPr="0042634F">
        <w:rPr>
          <w:rFonts w:ascii="Calibri" w:hAnsi="Calibri"/>
          <w:sz w:val="22"/>
          <w:szCs w:val="22"/>
          <w:lang w:val="en-US"/>
        </w:rPr>
        <w:t xml:space="preserve">Netherlands, Sweden and the UK: </w:t>
      </w:r>
      <w:r w:rsidR="006F0497" w:rsidRPr="0042634F">
        <w:rPr>
          <w:rFonts w:ascii="Calibri" w:hAnsi="Calibri"/>
          <w:sz w:val="22"/>
          <w:szCs w:val="22"/>
          <w:lang w:val="en-US"/>
        </w:rPr>
        <w:t xml:space="preserve">a </w:t>
      </w:r>
      <w:r w:rsidRPr="0042634F">
        <w:rPr>
          <w:rFonts w:ascii="Calibri" w:hAnsi="Calibri"/>
          <w:sz w:val="22"/>
          <w:szCs w:val="22"/>
          <w:lang w:val="en-US"/>
        </w:rPr>
        <w:t xml:space="preserve">longitudinal and comparative study. </w:t>
      </w:r>
      <w:proofErr w:type="gramStart"/>
      <w:r w:rsidRPr="0042634F">
        <w:rPr>
          <w:rFonts w:ascii="Calibri" w:eastAsia="SimSun" w:hAnsi="Calibri"/>
          <w:b/>
          <w:sz w:val="22"/>
          <w:szCs w:val="22"/>
          <w:lang w:val="en-US" w:eastAsia="zh-CN"/>
        </w:rPr>
        <w:t>Journal of Intellectual Capital</w:t>
      </w:r>
      <w:r w:rsidRPr="0042634F">
        <w:rPr>
          <w:rFonts w:ascii="Calibri" w:eastAsia="SimSun" w:hAnsi="Calibri"/>
          <w:sz w:val="22"/>
          <w:szCs w:val="22"/>
          <w:lang w:val="en-US" w:eastAsia="zh-CN"/>
        </w:rPr>
        <w:t xml:space="preserve">, </w:t>
      </w:r>
      <w:r w:rsidR="00D91554" w:rsidRPr="0042634F">
        <w:rPr>
          <w:rFonts w:ascii="Calibri" w:eastAsia="SimSun" w:hAnsi="Calibri"/>
          <w:sz w:val="22"/>
          <w:szCs w:val="22"/>
          <w:lang w:val="en-US" w:eastAsia="zh-CN"/>
        </w:rPr>
        <w:t xml:space="preserve">v. </w:t>
      </w:r>
      <w:r w:rsidRPr="0042634F">
        <w:rPr>
          <w:rFonts w:ascii="Calibri" w:eastAsia="SimSun" w:hAnsi="Calibri"/>
          <w:sz w:val="22"/>
          <w:szCs w:val="22"/>
          <w:lang w:val="en-US" w:eastAsia="zh-CN"/>
        </w:rPr>
        <w:t>6</w:t>
      </w:r>
      <w:r w:rsidR="00D91554" w:rsidRPr="0042634F">
        <w:rPr>
          <w:rFonts w:ascii="Calibri" w:eastAsia="SimSun" w:hAnsi="Calibri"/>
          <w:sz w:val="22"/>
          <w:szCs w:val="22"/>
          <w:lang w:val="en-US" w:eastAsia="zh-CN"/>
        </w:rPr>
        <w:t xml:space="preserve">, n. </w:t>
      </w:r>
      <w:r w:rsidRPr="0042634F">
        <w:rPr>
          <w:rFonts w:ascii="Calibri" w:eastAsia="SimSun" w:hAnsi="Calibri"/>
          <w:sz w:val="22"/>
          <w:szCs w:val="22"/>
          <w:lang w:val="en-US" w:eastAsia="zh-CN"/>
        </w:rPr>
        <w:t xml:space="preserve">3, </w:t>
      </w:r>
      <w:r w:rsidR="00D91554" w:rsidRPr="0042634F">
        <w:rPr>
          <w:rFonts w:ascii="Calibri" w:eastAsia="SimSun" w:hAnsi="Calibri"/>
          <w:sz w:val="22"/>
          <w:szCs w:val="22"/>
          <w:lang w:val="en-US" w:eastAsia="zh-CN"/>
        </w:rPr>
        <w:t xml:space="preserve">p. </w:t>
      </w:r>
      <w:r w:rsidRPr="0042634F">
        <w:rPr>
          <w:rFonts w:ascii="Calibri" w:eastAsia="SimSun" w:hAnsi="Calibri"/>
          <w:sz w:val="22"/>
          <w:szCs w:val="22"/>
          <w:lang w:val="en-US" w:eastAsia="zh-CN"/>
        </w:rPr>
        <w:t>417-426</w:t>
      </w:r>
      <w:r w:rsidR="00D91554" w:rsidRPr="0042634F">
        <w:rPr>
          <w:rFonts w:ascii="Calibri" w:eastAsia="SimSun" w:hAnsi="Calibri"/>
          <w:sz w:val="22"/>
          <w:szCs w:val="22"/>
          <w:lang w:val="en-US" w:eastAsia="zh-CN"/>
        </w:rPr>
        <w:t>, 2005</w:t>
      </w:r>
      <w:r w:rsidRPr="0042634F">
        <w:rPr>
          <w:rFonts w:ascii="Calibri" w:eastAsia="SimSun" w:hAnsi="Calibri"/>
          <w:sz w:val="22"/>
          <w:szCs w:val="22"/>
          <w:lang w:val="en-US" w:eastAsia="zh-CN"/>
        </w:rPr>
        <w:t>.</w:t>
      </w:r>
      <w:proofErr w:type="gramEnd"/>
    </w:p>
    <w:p w14:paraId="53E66027" w14:textId="77777777" w:rsidR="00F36B15" w:rsidRPr="0042634F" w:rsidRDefault="00D6306B" w:rsidP="00E12B41">
      <w:pPr>
        <w:autoSpaceDE w:val="0"/>
        <w:autoSpaceDN w:val="0"/>
        <w:adjustRightInd w:val="0"/>
        <w:spacing w:after="40"/>
        <w:jc w:val="both"/>
        <w:rPr>
          <w:rFonts w:ascii="Calibri" w:hAnsi="Calibri"/>
          <w:sz w:val="22"/>
          <w:szCs w:val="22"/>
          <w:lang w:val="en-US"/>
        </w:rPr>
      </w:pPr>
      <w:r w:rsidRPr="0042634F">
        <w:rPr>
          <w:rFonts w:ascii="Calibri" w:hAnsi="Calibri"/>
          <w:sz w:val="22"/>
          <w:szCs w:val="22"/>
          <w:lang w:val="en-US"/>
        </w:rPr>
        <w:t>W</w:t>
      </w:r>
      <w:r w:rsidR="00D91554" w:rsidRPr="0042634F">
        <w:rPr>
          <w:rFonts w:ascii="Calibri" w:hAnsi="Calibri"/>
          <w:sz w:val="22"/>
          <w:szCs w:val="22"/>
          <w:lang w:val="en-US"/>
        </w:rPr>
        <w:t>ILLIAMS</w:t>
      </w:r>
      <w:r w:rsidRPr="0042634F">
        <w:rPr>
          <w:rFonts w:ascii="Calibri" w:hAnsi="Calibri"/>
          <w:sz w:val="22"/>
          <w:szCs w:val="22"/>
          <w:lang w:val="en-US"/>
        </w:rPr>
        <w:t xml:space="preserve">, </w:t>
      </w:r>
      <w:r w:rsidR="008F187A" w:rsidRPr="0042634F">
        <w:rPr>
          <w:rFonts w:ascii="Calibri" w:hAnsi="Calibri"/>
          <w:sz w:val="22"/>
          <w:szCs w:val="22"/>
          <w:lang w:val="en-US"/>
        </w:rPr>
        <w:t>S</w:t>
      </w:r>
      <w:r w:rsidRPr="0042634F">
        <w:rPr>
          <w:rFonts w:ascii="Calibri" w:hAnsi="Calibri"/>
          <w:sz w:val="22"/>
          <w:szCs w:val="22"/>
          <w:lang w:val="en-US"/>
        </w:rPr>
        <w:t>.</w:t>
      </w:r>
      <w:r w:rsidR="006F0497" w:rsidRPr="0042634F">
        <w:rPr>
          <w:rFonts w:ascii="Calibri" w:hAnsi="Calibri"/>
          <w:sz w:val="22"/>
          <w:szCs w:val="22"/>
          <w:lang w:val="en-US"/>
        </w:rPr>
        <w:t xml:space="preserve"> </w:t>
      </w:r>
      <w:r w:rsidR="008F187A" w:rsidRPr="0042634F">
        <w:rPr>
          <w:rFonts w:ascii="Calibri" w:hAnsi="Calibri"/>
          <w:sz w:val="22"/>
          <w:szCs w:val="22"/>
          <w:lang w:val="en-US"/>
        </w:rPr>
        <w:t>M</w:t>
      </w:r>
      <w:r w:rsidRPr="0042634F">
        <w:rPr>
          <w:rFonts w:ascii="Calibri" w:hAnsi="Calibri"/>
          <w:sz w:val="22"/>
          <w:szCs w:val="22"/>
          <w:lang w:val="en-US"/>
        </w:rPr>
        <w:t>.</w:t>
      </w:r>
      <w:r w:rsidR="00806C3B" w:rsidRPr="0042634F">
        <w:rPr>
          <w:rFonts w:ascii="Calibri" w:hAnsi="Calibri"/>
          <w:sz w:val="22"/>
          <w:szCs w:val="22"/>
          <w:lang w:val="en-US"/>
        </w:rPr>
        <w:t xml:space="preserve"> </w:t>
      </w:r>
      <w:r w:rsidRPr="0042634F">
        <w:rPr>
          <w:rFonts w:ascii="Calibri" w:hAnsi="Calibri"/>
          <w:sz w:val="22"/>
          <w:szCs w:val="22"/>
          <w:lang w:val="en-US"/>
        </w:rPr>
        <w:t>Is intellectual capital performance and disclosure practices related?</w:t>
      </w:r>
      <w:r w:rsidR="00803313" w:rsidRPr="0042634F">
        <w:rPr>
          <w:rFonts w:ascii="Calibri" w:hAnsi="Calibri"/>
          <w:sz w:val="22"/>
          <w:szCs w:val="22"/>
          <w:lang w:val="en-US"/>
        </w:rPr>
        <w:t xml:space="preserve"> </w:t>
      </w:r>
      <w:proofErr w:type="gramStart"/>
      <w:r w:rsidR="00803313" w:rsidRPr="0042634F">
        <w:rPr>
          <w:rFonts w:ascii="Calibri" w:eastAsia="SimSun" w:hAnsi="Calibri"/>
          <w:b/>
          <w:sz w:val="22"/>
          <w:szCs w:val="22"/>
          <w:lang w:val="en-US" w:eastAsia="zh-CN"/>
        </w:rPr>
        <w:t>Journal of Intellectual Capital</w:t>
      </w:r>
      <w:r w:rsidR="00803313" w:rsidRPr="0042634F">
        <w:rPr>
          <w:rFonts w:ascii="Calibri" w:eastAsia="SimSun" w:hAnsi="Calibri"/>
          <w:sz w:val="22"/>
          <w:szCs w:val="22"/>
          <w:lang w:val="en-US" w:eastAsia="zh-CN"/>
        </w:rPr>
        <w:t xml:space="preserve">, </w:t>
      </w:r>
      <w:r w:rsidR="00D91554" w:rsidRPr="0042634F">
        <w:rPr>
          <w:rFonts w:ascii="Calibri" w:eastAsia="SimSun" w:hAnsi="Calibri"/>
          <w:sz w:val="22"/>
          <w:szCs w:val="22"/>
          <w:lang w:val="en-US" w:eastAsia="zh-CN"/>
        </w:rPr>
        <w:t xml:space="preserve">v. </w:t>
      </w:r>
      <w:r w:rsidR="00803313" w:rsidRPr="0042634F">
        <w:rPr>
          <w:rFonts w:ascii="Calibri" w:eastAsia="SimSun" w:hAnsi="Calibri"/>
          <w:sz w:val="22"/>
          <w:szCs w:val="22"/>
          <w:lang w:val="en-US" w:eastAsia="zh-CN"/>
        </w:rPr>
        <w:t>2</w:t>
      </w:r>
      <w:r w:rsidR="00D91554" w:rsidRPr="0042634F">
        <w:rPr>
          <w:rFonts w:ascii="Calibri" w:eastAsia="SimSun" w:hAnsi="Calibri"/>
          <w:sz w:val="22"/>
          <w:szCs w:val="22"/>
          <w:lang w:val="en-US" w:eastAsia="zh-CN"/>
        </w:rPr>
        <w:t xml:space="preserve">, n. </w:t>
      </w:r>
      <w:r w:rsidR="00803313" w:rsidRPr="0042634F">
        <w:rPr>
          <w:rFonts w:ascii="Calibri" w:eastAsia="SimSun" w:hAnsi="Calibri"/>
          <w:sz w:val="22"/>
          <w:szCs w:val="22"/>
          <w:lang w:val="en-US" w:eastAsia="zh-CN"/>
        </w:rPr>
        <w:t xml:space="preserve">3, </w:t>
      </w:r>
      <w:r w:rsidR="00D91554" w:rsidRPr="0042634F">
        <w:rPr>
          <w:rFonts w:ascii="Calibri" w:eastAsia="SimSun" w:hAnsi="Calibri"/>
          <w:sz w:val="22"/>
          <w:szCs w:val="22"/>
          <w:lang w:val="en-US" w:eastAsia="zh-CN"/>
        </w:rPr>
        <w:t xml:space="preserve">p. </w:t>
      </w:r>
      <w:r w:rsidR="00803313" w:rsidRPr="0042634F">
        <w:rPr>
          <w:rFonts w:ascii="Calibri" w:eastAsia="SimSun" w:hAnsi="Calibri"/>
          <w:sz w:val="22"/>
          <w:szCs w:val="22"/>
          <w:lang w:val="en-US" w:eastAsia="zh-CN"/>
        </w:rPr>
        <w:t>192-203</w:t>
      </w:r>
      <w:r w:rsidR="00D91554" w:rsidRPr="0042634F">
        <w:rPr>
          <w:rFonts w:ascii="Calibri" w:eastAsia="SimSun" w:hAnsi="Calibri"/>
          <w:sz w:val="22"/>
          <w:szCs w:val="22"/>
          <w:lang w:val="en-US" w:eastAsia="zh-CN"/>
        </w:rPr>
        <w:t>, 2001</w:t>
      </w:r>
      <w:r w:rsidR="00803313" w:rsidRPr="0042634F">
        <w:rPr>
          <w:rFonts w:ascii="Calibri" w:eastAsia="SimSun" w:hAnsi="Calibri"/>
          <w:sz w:val="22"/>
          <w:szCs w:val="22"/>
          <w:lang w:val="en-US" w:eastAsia="zh-CN"/>
        </w:rPr>
        <w:t>.</w:t>
      </w:r>
      <w:proofErr w:type="gramEnd"/>
    </w:p>
    <w:sectPr w:rsidR="00F36B15" w:rsidRPr="0042634F" w:rsidSect="00E0028A">
      <w:headerReference w:type="even" r:id="rId21"/>
      <w:headerReference w:type="default" r:id="rId22"/>
      <w:footerReference w:type="even" r:id="rId23"/>
      <w:footerReference w:type="default" r:id="rId24"/>
      <w:headerReference w:type="first" r:id="rId25"/>
      <w:footerReference w:type="first" r:id="rId26"/>
      <w:pgSz w:w="11906" w:h="16838" w:code="9"/>
      <w:pgMar w:top="1418" w:right="1418" w:bottom="1418" w:left="1418" w:header="1134" w:footer="1134"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549277" w14:textId="77777777" w:rsidR="00E0028A" w:rsidRDefault="00E0028A" w:rsidP="009853F3">
      <w:r>
        <w:separator/>
      </w:r>
    </w:p>
  </w:endnote>
  <w:endnote w:type="continuationSeparator" w:id="0">
    <w:p w14:paraId="1AA306CF" w14:textId="77777777" w:rsidR="00E0028A" w:rsidRDefault="00E0028A" w:rsidP="0098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E1002AFF" w:usb1="C000605B" w:usb2="00000029" w:usb3="00000000" w:csb0="000101FF" w:csb1="00000000"/>
  </w:font>
  <w:font w:name="Batang">
    <w:altName w:val="바탕"/>
    <w:charset w:val="81"/>
    <w:family w:val="roman"/>
    <w:pitch w:val="variable"/>
    <w:sig w:usb0="B00002AF" w:usb1="69D77CFB" w:usb2="00000030" w:usb3="00000000" w:csb0="0008009F" w:csb1="00000000"/>
  </w:font>
  <w:font w:name="Book Antiqua">
    <w:panose1 w:val="020406020503050303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SimSunfalt">
    <w:altName w:val="Arial Unicode MS"/>
    <w:panose1 w:val="00000000000000000000"/>
    <w:charset w:val="86"/>
    <w:family w:val="auto"/>
    <w:notTrueType/>
    <w:pitch w:val="variable"/>
    <w:sig w:usb0="00000001" w:usb1="080E0000" w:usb2="00000010" w:usb3="00000000" w:csb0="00040000" w:csb1="00000000"/>
  </w:font>
  <w:font w:name="SimSun">
    <w:altName w:val="宋体"/>
    <w:panose1 w:val="00000000000000000000"/>
    <w:charset w:val="86"/>
    <w:family w:val="auto"/>
    <w:notTrueType/>
    <w:pitch w:val="variable"/>
    <w:sig w:usb0="00000001" w:usb1="080E0000" w:usb2="00000010" w:usb3="00000000" w:csb0="0004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12538" w14:textId="77777777" w:rsidR="00E0028A" w:rsidRPr="00465F4A" w:rsidRDefault="00E0028A" w:rsidP="0042067A">
    <w:pPr>
      <w:pStyle w:val="Footer"/>
      <w:framePr w:wrap="around" w:vAnchor="text" w:hAnchor="margin" w:xAlign="right" w:y="1"/>
      <w:rPr>
        <w:rStyle w:val="PageNumber"/>
        <w:rFonts w:ascii="Calibri" w:hAnsi="Calibri"/>
        <w:sz w:val="22"/>
        <w:szCs w:val="22"/>
      </w:rPr>
    </w:pPr>
    <w:r w:rsidRPr="00465F4A">
      <w:rPr>
        <w:rStyle w:val="PageNumber"/>
        <w:rFonts w:ascii="Calibri" w:hAnsi="Calibri"/>
        <w:sz w:val="22"/>
        <w:szCs w:val="22"/>
      </w:rPr>
      <w:fldChar w:fldCharType="begin"/>
    </w:r>
    <w:r w:rsidRPr="00465F4A">
      <w:rPr>
        <w:rStyle w:val="PageNumber"/>
        <w:rFonts w:ascii="Calibri" w:hAnsi="Calibri"/>
        <w:sz w:val="22"/>
        <w:szCs w:val="22"/>
      </w:rPr>
      <w:instrText xml:space="preserve">PAGE  </w:instrText>
    </w:r>
    <w:r w:rsidRPr="00465F4A">
      <w:rPr>
        <w:rStyle w:val="PageNumber"/>
        <w:rFonts w:ascii="Calibri" w:hAnsi="Calibri"/>
        <w:sz w:val="22"/>
        <w:szCs w:val="22"/>
      </w:rPr>
      <w:fldChar w:fldCharType="separate"/>
    </w:r>
    <w:r w:rsidR="00C062ED">
      <w:rPr>
        <w:rStyle w:val="PageNumber"/>
        <w:rFonts w:ascii="Calibri" w:hAnsi="Calibri"/>
        <w:noProof/>
        <w:sz w:val="22"/>
        <w:szCs w:val="22"/>
      </w:rPr>
      <w:t>16</w:t>
    </w:r>
    <w:r w:rsidRPr="00465F4A">
      <w:rPr>
        <w:rStyle w:val="PageNumber"/>
        <w:rFonts w:ascii="Calibri" w:hAnsi="Calibri"/>
        <w:sz w:val="22"/>
        <w:szCs w:val="22"/>
      </w:rPr>
      <w:fldChar w:fldCharType="end"/>
    </w:r>
  </w:p>
  <w:p w14:paraId="20ADAD89" w14:textId="043D81A0" w:rsidR="00E0028A" w:rsidRPr="00563C53" w:rsidRDefault="00E0028A" w:rsidP="008218E4">
    <w:pPr>
      <w:pStyle w:val="BodyText"/>
      <w:autoSpaceDE w:val="0"/>
      <w:autoSpaceDN w:val="0"/>
      <w:ind w:right="360"/>
      <w:rPr>
        <w:rFonts w:ascii="Calibri" w:hAnsi="Calibri"/>
      </w:rPr>
    </w:pPr>
    <w:r w:rsidRPr="00563C53">
      <w:rPr>
        <w:rFonts w:ascii="Calibri" w:hAnsi="Calibri" w:cs="Times New Roman"/>
        <w:i/>
      </w:rPr>
      <w:t>Revista ADM.MADE, Rio de Janeiro, ano 12, v.16, n.1, p.</w:t>
    </w:r>
    <w:r w:rsidR="000159E0">
      <w:rPr>
        <w:rFonts w:ascii="Calibri" w:hAnsi="Calibri" w:cs="Times New Roman"/>
        <w:i/>
      </w:rPr>
      <w:t>1-23</w:t>
    </w:r>
    <w:r w:rsidRPr="00563C53">
      <w:rPr>
        <w:rFonts w:ascii="Calibri" w:hAnsi="Calibri" w:cs="Times New Roman"/>
        <w:i/>
      </w:rPr>
      <w:t>, janeiro/abril, 2012</w:t>
    </w:r>
    <w:r w:rsidRPr="00563C53">
      <w:rPr>
        <w:rFonts w:ascii="Calibri" w:hAnsi="Calibri"/>
      </w:rPr>
      <w:t xml:space="preserve">.           </w:t>
    </w:r>
  </w:p>
  <w:p w14:paraId="41E73297" w14:textId="77777777" w:rsidR="00E0028A" w:rsidRPr="00C77BC1" w:rsidRDefault="00E0028A" w:rsidP="008218E4">
    <w:pPr>
      <w:pStyle w:val="BodyText"/>
      <w:autoSpaceDE w:val="0"/>
      <w:autoSpaceDN w:val="0"/>
      <w:jc w:val="left"/>
      <w:rPr>
        <w:rStyle w:val="PageNumber"/>
      </w:rPr>
    </w:pPr>
    <w:r w:rsidRPr="00C77BC1">
      <w:rPr>
        <w:rFonts w:ascii="Book Antiqua" w:hAnsi="Book Antiqua"/>
        <w:sz w:val="18"/>
        <w:szCs w:val="18"/>
      </w:rPr>
      <w:t xml:space="preserve">   </w:t>
    </w:r>
    <w:r w:rsidRPr="00C77BC1">
      <w:rPr>
        <w:rStyle w:val="PageNumber"/>
      </w:rPr>
      <w:t xml:space="preserve"> </w:t>
    </w:r>
  </w:p>
  <w:p w14:paraId="5D8CB22E" w14:textId="5134EE9A" w:rsidR="00E0028A" w:rsidRDefault="009D2536">
    <w:pPr>
      <w:pStyle w:val="Footer"/>
    </w:pPr>
    <w:r>
      <w:rPr>
        <w:rFonts w:ascii="Book Antiqua" w:hAnsi="Book Antiqua"/>
        <w:i/>
        <w:noProof/>
        <w:sz w:val="18"/>
        <w:szCs w:val="18"/>
        <w:lang w:val="en-US" w:eastAsia="en-US"/>
      </w:rPr>
      <w:drawing>
        <wp:inline distT="0" distB="0" distL="0" distR="0" wp14:anchorId="163A6C50" wp14:editId="63806F26">
          <wp:extent cx="760730" cy="144780"/>
          <wp:effectExtent l="0" t="0" r="1270" b="762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144780"/>
                  </a:xfrm>
                  <a:prstGeom prst="rect">
                    <a:avLst/>
                  </a:prstGeom>
                  <a:noFill/>
                  <a:ln>
                    <a:noFill/>
                  </a:ln>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9BAF4" w14:textId="77777777" w:rsidR="00E0028A" w:rsidRPr="000F5CB9" w:rsidRDefault="00E0028A" w:rsidP="0042067A">
    <w:pPr>
      <w:pStyle w:val="Footer"/>
      <w:framePr w:wrap="around" w:vAnchor="text" w:hAnchor="margin" w:xAlign="right" w:y="1"/>
      <w:rPr>
        <w:rStyle w:val="PageNumber"/>
        <w:rFonts w:ascii="Calibri" w:hAnsi="Calibri"/>
        <w:sz w:val="22"/>
        <w:szCs w:val="22"/>
      </w:rPr>
    </w:pPr>
    <w:r w:rsidRPr="000F5CB9">
      <w:rPr>
        <w:rStyle w:val="PageNumber"/>
        <w:rFonts w:ascii="Calibri" w:hAnsi="Calibri"/>
        <w:sz w:val="22"/>
        <w:szCs w:val="22"/>
      </w:rPr>
      <w:fldChar w:fldCharType="begin"/>
    </w:r>
    <w:r w:rsidRPr="000F5CB9">
      <w:rPr>
        <w:rStyle w:val="PageNumber"/>
        <w:rFonts w:ascii="Calibri" w:hAnsi="Calibri"/>
        <w:sz w:val="22"/>
        <w:szCs w:val="22"/>
      </w:rPr>
      <w:instrText xml:space="preserve">PAGE  </w:instrText>
    </w:r>
    <w:r w:rsidRPr="000F5CB9">
      <w:rPr>
        <w:rStyle w:val="PageNumber"/>
        <w:rFonts w:ascii="Calibri" w:hAnsi="Calibri"/>
        <w:sz w:val="22"/>
        <w:szCs w:val="22"/>
      </w:rPr>
      <w:fldChar w:fldCharType="separate"/>
    </w:r>
    <w:r w:rsidR="00C062ED">
      <w:rPr>
        <w:rStyle w:val="PageNumber"/>
        <w:rFonts w:ascii="Calibri" w:hAnsi="Calibri"/>
        <w:noProof/>
        <w:sz w:val="22"/>
        <w:szCs w:val="22"/>
      </w:rPr>
      <w:t>15</w:t>
    </w:r>
    <w:r w:rsidRPr="000F5CB9">
      <w:rPr>
        <w:rStyle w:val="PageNumber"/>
        <w:rFonts w:ascii="Calibri" w:hAnsi="Calibri"/>
        <w:sz w:val="22"/>
        <w:szCs w:val="22"/>
      </w:rPr>
      <w:fldChar w:fldCharType="end"/>
    </w:r>
  </w:p>
  <w:p w14:paraId="72F5E7A6" w14:textId="607750A3" w:rsidR="00E0028A" w:rsidRPr="0017504F" w:rsidRDefault="00E0028A" w:rsidP="00EF771A">
    <w:pPr>
      <w:pStyle w:val="BodyText"/>
      <w:autoSpaceDE w:val="0"/>
      <w:autoSpaceDN w:val="0"/>
      <w:ind w:right="360"/>
      <w:rPr>
        <w:rFonts w:ascii="Calibri" w:hAnsi="Calibri"/>
      </w:rPr>
    </w:pPr>
    <w:r w:rsidRPr="0017504F">
      <w:rPr>
        <w:rFonts w:ascii="Calibri" w:hAnsi="Calibri" w:cs="Times New Roman"/>
        <w:i/>
      </w:rPr>
      <w:t>Revista ADM.MADE, Rio de Janeiro, ano 12, v.16, n.1, p.</w:t>
    </w:r>
    <w:r w:rsidR="000159E0">
      <w:rPr>
        <w:rFonts w:ascii="Calibri" w:hAnsi="Calibri" w:cs="Times New Roman"/>
        <w:i/>
      </w:rPr>
      <w:t>1-23</w:t>
    </w:r>
    <w:r w:rsidRPr="0017504F">
      <w:rPr>
        <w:rFonts w:ascii="Calibri" w:hAnsi="Calibri" w:cs="Times New Roman"/>
        <w:i/>
      </w:rPr>
      <w:t>, janeiro/abril, 2012</w:t>
    </w:r>
    <w:r w:rsidRPr="0017504F">
      <w:rPr>
        <w:rFonts w:ascii="Calibri" w:hAnsi="Calibri"/>
      </w:rPr>
      <w:t xml:space="preserve">.           </w:t>
    </w:r>
  </w:p>
  <w:p w14:paraId="5EC4B04F" w14:textId="77777777" w:rsidR="00E0028A" w:rsidRPr="0017504F" w:rsidRDefault="00E0028A" w:rsidP="00EF771A">
    <w:pPr>
      <w:pStyle w:val="BodyText"/>
      <w:autoSpaceDE w:val="0"/>
      <w:autoSpaceDN w:val="0"/>
      <w:jc w:val="left"/>
      <w:rPr>
        <w:rStyle w:val="PageNumber"/>
        <w:rFonts w:ascii="Calibri" w:hAnsi="Calibri"/>
      </w:rPr>
    </w:pPr>
    <w:r w:rsidRPr="0017504F">
      <w:rPr>
        <w:rFonts w:ascii="Calibri" w:hAnsi="Calibri"/>
      </w:rPr>
      <w:t xml:space="preserve">   </w:t>
    </w:r>
    <w:r w:rsidRPr="0017504F">
      <w:rPr>
        <w:rStyle w:val="PageNumber"/>
        <w:rFonts w:ascii="Calibri" w:hAnsi="Calibri"/>
      </w:rPr>
      <w:t xml:space="preserve"> </w:t>
    </w:r>
  </w:p>
  <w:p w14:paraId="3AACB1EC" w14:textId="55D92D20" w:rsidR="00E0028A" w:rsidRPr="0017504F" w:rsidRDefault="009D2536" w:rsidP="00EF771A">
    <w:pPr>
      <w:pStyle w:val="Footer"/>
      <w:rPr>
        <w:rFonts w:ascii="Calibri" w:hAnsi="Calibri"/>
        <w:sz w:val="20"/>
        <w:szCs w:val="20"/>
      </w:rPr>
    </w:pPr>
    <w:r>
      <w:rPr>
        <w:rFonts w:ascii="Calibri" w:hAnsi="Calibri"/>
        <w:i/>
        <w:noProof/>
        <w:sz w:val="20"/>
        <w:szCs w:val="20"/>
        <w:lang w:val="en-US" w:eastAsia="en-US"/>
      </w:rPr>
      <w:drawing>
        <wp:inline distT="0" distB="0" distL="0" distR="0" wp14:anchorId="0B5E5E8D" wp14:editId="592404CE">
          <wp:extent cx="760730" cy="144780"/>
          <wp:effectExtent l="0" t="0" r="127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0730" cy="144780"/>
                  </a:xfrm>
                  <a:prstGeom prst="rect">
                    <a:avLst/>
                  </a:prstGeom>
                  <a:noFill/>
                  <a:ln>
                    <a:noFill/>
                  </a:ln>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E12F8" w14:textId="77777777" w:rsidR="00E0028A" w:rsidRDefault="00E0028A" w:rsidP="00C0447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77CC34" w14:textId="77777777" w:rsidR="00E0028A" w:rsidRDefault="00E0028A" w:rsidP="009853F3">
      <w:r>
        <w:separator/>
      </w:r>
    </w:p>
  </w:footnote>
  <w:footnote w:type="continuationSeparator" w:id="0">
    <w:p w14:paraId="46F2F1D8" w14:textId="77777777" w:rsidR="00E0028A" w:rsidRDefault="00E0028A" w:rsidP="009853F3">
      <w:r>
        <w:continuationSeparator/>
      </w:r>
    </w:p>
  </w:footnote>
  <w:footnote w:id="1">
    <w:p w14:paraId="484CCADD" w14:textId="77777777" w:rsidR="00E0028A" w:rsidRPr="00843D20" w:rsidRDefault="00E0028A" w:rsidP="00127761">
      <w:pPr>
        <w:pStyle w:val="FootnoteText"/>
        <w:tabs>
          <w:tab w:val="left" w:pos="1701"/>
          <w:tab w:val="left" w:pos="8100"/>
        </w:tabs>
        <w:spacing w:after="0" w:line="240" w:lineRule="auto"/>
        <w:ind w:left="0" w:firstLine="0"/>
        <w:jc w:val="both"/>
        <w:rPr>
          <w:rFonts w:ascii="Calibri" w:hAnsi="Calibri"/>
          <w:sz w:val="20"/>
          <w:szCs w:val="20"/>
        </w:rPr>
      </w:pPr>
      <w:r w:rsidRPr="00843D20">
        <w:rPr>
          <w:rFonts w:ascii="Calibri" w:hAnsi="Calibri"/>
          <w:sz w:val="20"/>
          <w:szCs w:val="20"/>
        </w:rPr>
        <w:t xml:space="preserve">Artigo recebido em 31/07/2012. Aceito em 10/09/2012. Artigo submetido a avaliação </w:t>
      </w:r>
      <w:r w:rsidRPr="00843D20">
        <w:rPr>
          <w:rFonts w:ascii="Calibri" w:hAnsi="Calibri"/>
          <w:i/>
          <w:iCs/>
          <w:sz w:val="20"/>
          <w:szCs w:val="20"/>
        </w:rPr>
        <w:t>double-blind</w:t>
      </w:r>
      <w:r w:rsidRPr="00843D20">
        <w:rPr>
          <w:rFonts w:ascii="Calibri" w:hAnsi="Calibri"/>
          <w:sz w:val="20"/>
          <w:szCs w:val="20"/>
        </w:rPr>
        <w:t>.</w:t>
      </w:r>
    </w:p>
    <w:p w14:paraId="450F56E7" w14:textId="77777777" w:rsidR="00E0028A" w:rsidRPr="00843D20" w:rsidRDefault="00E0028A" w:rsidP="00127761">
      <w:pPr>
        <w:pStyle w:val="FootnoteText"/>
        <w:tabs>
          <w:tab w:val="left" w:pos="1701"/>
          <w:tab w:val="left" w:pos="8100"/>
        </w:tabs>
        <w:spacing w:after="0" w:line="240" w:lineRule="auto"/>
        <w:ind w:left="0" w:firstLine="0"/>
        <w:jc w:val="both"/>
        <w:rPr>
          <w:rFonts w:ascii="Calibri" w:hAnsi="Calibri"/>
          <w:sz w:val="20"/>
          <w:szCs w:val="20"/>
        </w:rPr>
      </w:pPr>
      <w:r w:rsidRPr="00843D20">
        <w:rPr>
          <w:rFonts w:ascii="Calibri" w:hAnsi="Calibri"/>
          <w:sz w:val="20"/>
          <w:szCs w:val="20"/>
        </w:rPr>
        <w:t>As autoras agradecem o apoio da Fundação Cearense de Apoio ao Desenvolvimento Científico e Tecnológico (FUNCAP) pelo financiamento das pesquisas</w:t>
      </w:r>
      <w:r>
        <w:rPr>
          <w:rFonts w:ascii="Calibri" w:hAnsi="Calibri"/>
          <w:sz w:val="20"/>
          <w:szCs w:val="20"/>
        </w:rPr>
        <w:t xml:space="preserve"> que baseiam o texto</w:t>
      </w:r>
      <w:r w:rsidRPr="00843D20">
        <w:rPr>
          <w:rFonts w:ascii="Calibri" w:hAnsi="Calibri"/>
          <w:sz w:val="20"/>
          <w:szCs w:val="20"/>
        </w:rPr>
        <w:t>.</w:t>
      </w:r>
    </w:p>
    <w:p w14:paraId="7885B4DB" w14:textId="77777777" w:rsidR="00E0028A" w:rsidRPr="00633BDD" w:rsidRDefault="00E0028A" w:rsidP="00127761">
      <w:pPr>
        <w:pStyle w:val="FootnoteText"/>
        <w:spacing w:after="0" w:line="240" w:lineRule="auto"/>
        <w:ind w:left="0" w:firstLine="0"/>
        <w:jc w:val="both"/>
        <w:rPr>
          <w:rFonts w:ascii="Calibri" w:hAnsi="Calibri"/>
          <w:color w:val="000080"/>
          <w:sz w:val="20"/>
          <w:szCs w:val="20"/>
        </w:rPr>
      </w:pPr>
      <w:r w:rsidRPr="00633BDD">
        <w:rPr>
          <w:rStyle w:val="FootnoteReference"/>
          <w:rFonts w:ascii="Calibri" w:hAnsi="Calibri"/>
          <w:color w:val="000080"/>
          <w:sz w:val="20"/>
          <w:szCs w:val="20"/>
        </w:rPr>
        <w:footnoteRef/>
      </w:r>
      <w:r w:rsidRPr="00633BDD">
        <w:rPr>
          <w:rFonts w:ascii="Calibri" w:hAnsi="Calibri"/>
          <w:color w:val="000080"/>
          <w:sz w:val="20"/>
          <w:szCs w:val="20"/>
        </w:rPr>
        <w:t xml:space="preserve"> </w:t>
      </w:r>
      <w:r w:rsidRPr="00843D20">
        <w:rPr>
          <w:rFonts w:ascii="Calibri" w:hAnsi="Calibri"/>
          <w:sz w:val="20"/>
          <w:szCs w:val="20"/>
        </w:rPr>
        <w:t xml:space="preserve">Mestranda do </w:t>
      </w:r>
      <w:r w:rsidRPr="00843D20">
        <w:rPr>
          <w:rStyle w:val="Strong"/>
          <w:rFonts w:ascii="Calibri" w:hAnsi="Calibri"/>
          <w:b w:val="0"/>
          <w:sz w:val="20"/>
          <w:szCs w:val="20"/>
        </w:rPr>
        <w:t>Programa</w:t>
      </w:r>
      <w:r w:rsidRPr="00633BDD">
        <w:rPr>
          <w:rStyle w:val="Strong"/>
          <w:rFonts w:ascii="Calibri" w:hAnsi="Calibri"/>
          <w:b w:val="0"/>
          <w:sz w:val="20"/>
          <w:szCs w:val="20"/>
        </w:rPr>
        <w:t xml:space="preserve"> de Pós Graduação em Administração e Controladoria </w:t>
      </w:r>
      <w:r w:rsidRPr="00633BDD">
        <w:rPr>
          <w:rFonts w:ascii="Calibri" w:hAnsi="Calibri"/>
          <w:sz w:val="20"/>
          <w:szCs w:val="20"/>
        </w:rPr>
        <w:t xml:space="preserve">da Universidade Federal do </w:t>
      </w:r>
      <w:r w:rsidRPr="00AE074C">
        <w:rPr>
          <w:rFonts w:ascii="Calibri" w:hAnsi="Calibri"/>
          <w:sz w:val="20"/>
          <w:szCs w:val="20"/>
        </w:rPr>
        <w:t xml:space="preserve">Ceará </w:t>
      </w:r>
      <w:r w:rsidRPr="00AE074C">
        <w:rPr>
          <w:rStyle w:val="Strong"/>
          <w:rFonts w:ascii="Calibri" w:hAnsi="Calibri"/>
          <w:b w:val="0"/>
          <w:sz w:val="20"/>
          <w:szCs w:val="20"/>
        </w:rPr>
        <w:t>(PPAC/UFC)</w:t>
      </w:r>
      <w:r w:rsidRPr="00AE074C">
        <w:rPr>
          <w:rStyle w:val="ajaxcapes"/>
          <w:rFonts w:ascii="Calibri" w:hAnsi="Calibri" w:cs="Tahoma"/>
          <w:b/>
          <w:color w:val="auto"/>
          <w:sz w:val="20"/>
          <w:szCs w:val="20"/>
        </w:rPr>
        <w:t>.</w:t>
      </w:r>
      <w:r w:rsidRPr="00AE074C">
        <w:rPr>
          <w:rStyle w:val="ajaxcapes"/>
          <w:rFonts w:ascii="Calibri" w:hAnsi="Calibri" w:cs="Tahoma"/>
          <w:color w:val="auto"/>
          <w:sz w:val="20"/>
          <w:szCs w:val="20"/>
        </w:rPr>
        <w:t xml:space="preserve"> Bacharel em C</w:t>
      </w:r>
      <w:r w:rsidRPr="00AE074C">
        <w:rPr>
          <w:rFonts w:ascii="Calibri" w:hAnsi="Calibri" w:cs="Tahoma"/>
          <w:sz w:val="20"/>
          <w:szCs w:val="20"/>
        </w:rPr>
        <w:t>iências Contábeis pela UFC</w:t>
      </w:r>
      <w:r w:rsidRPr="00AE074C">
        <w:rPr>
          <w:rFonts w:ascii="Calibri" w:eastAsia="Batang" w:hAnsi="Calibri"/>
          <w:sz w:val="20"/>
          <w:szCs w:val="20"/>
          <w:lang w:val="x-none" w:eastAsia="ko-KR"/>
        </w:rPr>
        <w:t xml:space="preserve">. Endereço: </w:t>
      </w:r>
      <w:r w:rsidRPr="00AE074C">
        <w:rPr>
          <w:rFonts w:ascii="Calibri" w:hAnsi="Calibri" w:cs="Tahoma"/>
          <w:sz w:val="20"/>
          <w:szCs w:val="20"/>
        </w:rPr>
        <w:t>Secran Assessoria e Consultoria Contábil Ltda -  Av. Visconde do Rio Branco, 1712 – Centro – CEP: 60055-304 - Fortaleza, CE.</w:t>
      </w:r>
      <w:r w:rsidRPr="00AE074C">
        <w:rPr>
          <w:rFonts w:ascii="Calibri" w:hAnsi="Calibri"/>
          <w:sz w:val="20"/>
          <w:szCs w:val="20"/>
          <w:shd w:val="clear" w:color="auto" w:fill="FFFFFF"/>
        </w:rPr>
        <w:t xml:space="preserve"> </w:t>
      </w:r>
      <w:r w:rsidRPr="00AE074C">
        <w:rPr>
          <w:rFonts w:ascii="Calibri" w:hAnsi="Calibri"/>
          <w:sz w:val="20"/>
          <w:szCs w:val="20"/>
        </w:rPr>
        <w:t>Email:</w:t>
      </w:r>
      <w:r w:rsidRPr="00633BDD">
        <w:rPr>
          <w:rFonts w:ascii="Calibri" w:hAnsi="Calibri"/>
          <w:color w:val="000080"/>
          <w:sz w:val="20"/>
          <w:szCs w:val="20"/>
        </w:rPr>
        <w:t xml:space="preserve"> </w:t>
      </w:r>
      <w:hyperlink r:id="rId1" w:history="1">
        <w:r w:rsidRPr="00633BDD">
          <w:rPr>
            <w:rStyle w:val="Hyperlink"/>
            <w:rFonts w:ascii="Calibri" w:hAnsi="Calibri"/>
            <w:sz w:val="20"/>
            <w:szCs w:val="20"/>
          </w:rPr>
          <w:t>amandavfs@yahoo.com.br</w:t>
        </w:r>
      </w:hyperlink>
      <w:r w:rsidRPr="00633BDD">
        <w:rPr>
          <w:rFonts w:ascii="Calibri" w:hAnsi="Calibri"/>
          <w:color w:val="0000FF"/>
          <w:sz w:val="20"/>
          <w:szCs w:val="20"/>
        </w:rPr>
        <w:t>.</w:t>
      </w:r>
      <w:r w:rsidRPr="00633BDD">
        <w:rPr>
          <w:rFonts w:ascii="Calibri" w:hAnsi="Calibri"/>
          <w:color w:val="000080"/>
          <w:sz w:val="20"/>
          <w:szCs w:val="20"/>
        </w:rPr>
        <w:t xml:space="preserve"> </w:t>
      </w:r>
    </w:p>
  </w:footnote>
  <w:footnote w:id="2">
    <w:p w14:paraId="3C7826B3" w14:textId="0FAAD2DF" w:rsidR="00E0028A" w:rsidRPr="0025632F" w:rsidRDefault="00E0028A" w:rsidP="00127761">
      <w:pPr>
        <w:pStyle w:val="FootnoteText"/>
        <w:spacing w:after="0" w:line="240" w:lineRule="auto"/>
        <w:ind w:left="0" w:firstLine="0"/>
        <w:jc w:val="both"/>
        <w:rPr>
          <w:rFonts w:ascii="Calibri" w:hAnsi="Calibri"/>
          <w:color w:val="000080"/>
          <w:sz w:val="20"/>
          <w:szCs w:val="20"/>
        </w:rPr>
      </w:pPr>
      <w:r w:rsidRPr="0025632F">
        <w:rPr>
          <w:rStyle w:val="FootnoteReference"/>
          <w:rFonts w:ascii="Calibri" w:hAnsi="Calibri"/>
          <w:color w:val="000080"/>
          <w:sz w:val="20"/>
          <w:szCs w:val="20"/>
        </w:rPr>
        <w:footnoteRef/>
      </w:r>
      <w:r w:rsidRPr="0025632F">
        <w:rPr>
          <w:rFonts w:ascii="Calibri" w:hAnsi="Calibri"/>
          <w:color w:val="000080"/>
          <w:sz w:val="20"/>
          <w:szCs w:val="20"/>
        </w:rPr>
        <w:t xml:space="preserve"> </w:t>
      </w:r>
      <w:r w:rsidRPr="0025632F">
        <w:rPr>
          <w:rFonts w:ascii="Calibri" w:hAnsi="Calibri"/>
          <w:sz w:val="20"/>
          <w:szCs w:val="20"/>
        </w:rPr>
        <w:t xml:space="preserve">Aluna do Curso de </w:t>
      </w:r>
      <w:r w:rsidRPr="0025632F">
        <w:rPr>
          <w:rFonts w:ascii="Calibri" w:hAnsi="Calibri" w:cs="Tahoma"/>
          <w:sz w:val="20"/>
          <w:szCs w:val="20"/>
        </w:rPr>
        <w:t xml:space="preserve">Especialização </w:t>
      </w:r>
      <w:r>
        <w:rPr>
          <w:rFonts w:ascii="Calibri" w:hAnsi="Calibri" w:cs="Tahoma"/>
          <w:sz w:val="20"/>
          <w:szCs w:val="20"/>
        </w:rPr>
        <w:t xml:space="preserve">em </w:t>
      </w:r>
      <w:r w:rsidRPr="0025632F">
        <w:rPr>
          <w:rFonts w:ascii="Calibri" w:hAnsi="Calibri" w:cs="Tahoma"/>
          <w:sz w:val="20"/>
          <w:szCs w:val="20"/>
        </w:rPr>
        <w:t>Controladoria e Gestão Empresarial da</w:t>
      </w:r>
      <w:r>
        <w:rPr>
          <w:rFonts w:ascii="Calibri" w:hAnsi="Calibri" w:cs="Tahoma"/>
          <w:sz w:val="20"/>
          <w:szCs w:val="20"/>
        </w:rPr>
        <w:t xml:space="preserve"> </w:t>
      </w:r>
      <w:r w:rsidRPr="0025632F">
        <w:rPr>
          <w:rFonts w:ascii="Calibri" w:hAnsi="Calibri" w:cs="Tahoma"/>
          <w:sz w:val="20"/>
          <w:szCs w:val="20"/>
        </w:rPr>
        <w:t xml:space="preserve">Faculdade Christus. </w:t>
      </w:r>
      <w:r w:rsidRPr="0025632F">
        <w:rPr>
          <w:rFonts w:ascii="Calibri" w:hAnsi="Calibri"/>
          <w:sz w:val="20"/>
          <w:szCs w:val="20"/>
        </w:rPr>
        <w:t xml:space="preserve">Bacharel em </w:t>
      </w:r>
      <w:r w:rsidRPr="0025632F">
        <w:rPr>
          <w:rFonts w:ascii="Calibri" w:hAnsi="Calibri" w:cs="Tahoma"/>
          <w:sz w:val="20"/>
          <w:szCs w:val="20"/>
        </w:rPr>
        <w:t xml:space="preserve">Ciências Contábeis pela Faculdade </w:t>
      </w:r>
      <w:r w:rsidRPr="00AE074C">
        <w:rPr>
          <w:rFonts w:ascii="Calibri" w:hAnsi="Calibri" w:cs="Tahoma"/>
          <w:sz w:val="20"/>
          <w:szCs w:val="20"/>
        </w:rPr>
        <w:t xml:space="preserve">Christus. </w:t>
      </w:r>
      <w:r w:rsidRPr="00AE074C">
        <w:rPr>
          <w:rFonts w:ascii="Calibri" w:hAnsi="Calibri"/>
          <w:sz w:val="20"/>
          <w:szCs w:val="20"/>
          <w:shd w:val="clear" w:color="auto" w:fill="FFFFFF"/>
        </w:rPr>
        <w:t xml:space="preserve">Endereço: </w:t>
      </w:r>
      <w:r w:rsidRPr="00AE074C">
        <w:rPr>
          <w:rFonts w:ascii="Calibri" w:hAnsi="Calibri" w:cs="Tahoma"/>
          <w:sz w:val="20"/>
          <w:szCs w:val="20"/>
        </w:rPr>
        <w:t>UNIMED de Fortaleza Cooperativa</w:t>
      </w:r>
      <w:r w:rsidRPr="0025632F">
        <w:rPr>
          <w:rFonts w:ascii="Calibri" w:hAnsi="Calibri" w:cs="Tahoma"/>
          <w:sz w:val="20"/>
          <w:szCs w:val="20"/>
        </w:rPr>
        <w:t xml:space="preserve"> de Trabalho Médico - </w:t>
      </w:r>
      <w:r w:rsidRPr="0025632F">
        <w:rPr>
          <w:rFonts w:ascii="Calibri" w:hAnsi="Calibri" w:cs="Tahoma"/>
          <w:sz w:val="20"/>
          <w:szCs w:val="20"/>
        </w:rPr>
        <w:br w:type="textWrapping" w:clear="all"/>
        <w:t>Av. Santos Dumont, 949 – Aldeota - CEP: 60150-161 - Fortaleza, CE</w:t>
      </w:r>
      <w:r w:rsidRPr="0025632F">
        <w:rPr>
          <w:rFonts w:ascii="Calibri" w:hAnsi="Calibri" w:cs="Tahoma"/>
          <w:color w:val="326C99"/>
          <w:sz w:val="20"/>
          <w:szCs w:val="20"/>
        </w:rPr>
        <w:t xml:space="preserve">. </w:t>
      </w:r>
      <w:r w:rsidRPr="0025632F">
        <w:rPr>
          <w:rFonts w:ascii="Calibri" w:hAnsi="Calibri" w:cs="Tahoma"/>
          <w:color w:val="000080"/>
          <w:sz w:val="20"/>
          <w:szCs w:val="20"/>
        </w:rPr>
        <w:t xml:space="preserve">Email: </w:t>
      </w:r>
      <w:hyperlink r:id="rId2" w:history="1">
        <w:r w:rsidRPr="0025632F">
          <w:rPr>
            <w:rStyle w:val="Hyperlink"/>
            <w:rFonts w:ascii="Calibri" w:hAnsi="Calibri"/>
            <w:sz w:val="20"/>
            <w:szCs w:val="20"/>
          </w:rPr>
          <w:t>cintiagx@gmail.com.br</w:t>
        </w:r>
      </w:hyperlink>
      <w:r w:rsidRPr="0025632F">
        <w:rPr>
          <w:rFonts w:ascii="Calibri" w:hAnsi="Calibri"/>
          <w:color w:val="000080"/>
          <w:sz w:val="20"/>
          <w:szCs w:val="20"/>
        </w:rPr>
        <w:t xml:space="preserve">. </w:t>
      </w:r>
    </w:p>
  </w:footnote>
  <w:footnote w:id="3">
    <w:p w14:paraId="687185A7" w14:textId="77777777" w:rsidR="00E0028A" w:rsidRPr="004D566E" w:rsidRDefault="00E0028A" w:rsidP="000175D5">
      <w:pPr>
        <w:pStyle w:val="FootnoteText"/>
        <w:spacing w:after="0" w:line="240" w:lineRule="auto"/>
        <w:ind w:left="0" w:firstLine="0"/>
        <w:jc w:val="both"/>
        <w:rPr>
          <w:rFonts w:ascii="Calibri" w:hAnsi="Calibri"/>
          <w:color w:val="000080"/>
          <w:sz w:val="20"/>
          <w:szCs w:val="20"/>
          <w:highlight w:val="yellow"/>
        </w:rPr>
      </w:pPr>
      <w:r w:rsidRPr="0025632F">
        <w:rPr>
          <w:rStyle w:val="FootnoteReference"/>
          <w:rFonts w:ascii="Calibri" w:hAnsi="Calibri"/>
          <w:color w:val="000080"/>
          <w:sz w:val="20"/>
          <w:szCs w:val="20"/>
        </w:rPr>
        <w:footnoteRef/>
      </w:r>
      <w:r w:rsidRPr="0025632F">
        <w:rPr>
          <w:rFonts w:ascii="Calibri" w:hAnsi="Calibri"/>
          <w:color w:val="000080"/>
          <w:sz w:val="20"/>
          <w:szCs w:val="20"/>
        </w:rPr>
        <w:t xml:space="preserve"> </w:t>
      </w:r>
      <w:r w:rsidRPr="00A147D7">
        <w:rPr>
          <w:rFonts w:ascii="Calibri" w:hAnsi="Calibri"/>
          <w:sz w:val="20"/>
          <w:szCs w:val="20"/>
        </w:rPr>
        <w:t xml:space="preserve">Doutora em </w:t>
      </w:r>
      <w:r w:rsidRPr="00A147D7">
        <w:rPr>
          <w:rFonts w:ascii="Calibri" w:hAnsi="Calibri" w:cs="Arial"/>
          <w:sz w:val="20"/>
          <w:szCs w:val="20"/>
        </w:rPr>
        <w:t>Engenharia de Produção pelo Programa de Pós-Graduação em Engenharia de Produção da Universidade Federal de Santa Catarina (PPGEP/UFSC). Professora do Programa de Pós-Graduação em</w:t>
      </w:r>
      <w:r>
        <w:rPr>
          <w:rFonts w:ascii="Calibri" w:hAnsi="Calibri" w:cs="Arial"/>
          <w:sz w:val="20"/>
          <w:szCs w:val="20"/>
        </w:rPr>
        <w:t xml:space="preserve"> Administração e Controladoria d</w:t>
      </w:r>
      <w:r w:rsidRPr="00A147D7">
        <w:rPr>
          <w:rFonts w:ascii="Calibri" w:hAnsi="Calibri" w:cs="Arial"/>
          <w:sz w:val="20"/>
          <w:szCs w:val="20"/>
        </w:rPr>
        <w:t>a Universidade Federal do Ceará (</w:t>
      </w:r>
      <w:r>
        <w:rPr>
          <w:rFonts w:ascii="Calibri" w:hAnsi="Calibri" w:cs="Arial"/>
          <w:sz w:val="20"/>
          <w:szCs w:val="20"/>
        </w:rPr>
        <w:t>PPAC/</w:t>
      </w:r>
      <w:r w:rsidRPr="00A147D7">
        <w:rPr>
          <w:rFonts w:ascii="Calibri" w:hAnsi="Calibri" w:cs="Arial"/>
          <w:sz w:val="20"/>
          <w:szCs w:val="20"/>
        </w:rPr>
        <w:t>UFC)</w:t>
      </w:r>
      <w:r w:rsidRPr="00A147D7">
        <w:rPr>
          <w:rFonts w:ascii="Calibri" w:hAnsi="Calibri"/>
          <w:sz w:val="20"/>
          <w:szCs w:val="20"/>
        </w:rPr>
        <w:t xml:space="preserve">. </w:t>
      </w:r>
      <w:r w:rsidRPr="00A147D7">
        <w:rPr>
          <w:rFonts w:ascii="Calibri" w:hAnsi="Calibri"/>
          <w:sz w:val="20"/>
          <w:szCs w:val="20"/>
          <w:shd w:val="clear" w:color="auto" w:fill="FFFFFF"/>
        </w:rPr>
        <w:t>Endereço</w:t>
      </w:r>
      <w:r w:rsidRPr="00A147D7">
        <w:rPr>
          <w:rFonts w:ascii="Calibri" w:hAnsi="Calibri" w:cs="Arial"/>
          <w:sz w:val="20"/>
          <w:szCs w:val="20"/>
        </w:rPr>
        <w:t>: Universidade Federal do Ceará, Fac</w:t>
      </w:r>
      <w:r>
        <w:rPr>
          <w:rFonts w:ascii="Calibri" w:hAnsi="Calibri" w:cs="Arial"/>
          <w:sz w:val="20"/>
          <w:szCs w:val="20"/>
        </w:rPr>
        <w:t>.</w:t>
      </w:r>
      <w:r w:rsidRPr="00A147D7">
        <w:rPr>
          <w:rFonts w:ascii="Calibri" w:hAnsi="Calibri" w:cs="Arial"/>
          <w:sz w:val="20"/>
          <w:szCs w:val="20"/>
        </w:rPr>
        <w:t xml:space="preserve"> de Economia, Adm</w:t>
      </w:r>
      <w:r>
        <w:rPr>
          <w:rFonts w:ascii="Calibri" w:hAnsi="Calibri" w:cs="Arial"/>
          <w:sz w:val="20"/>
          <w:szCs w:val="20"/>
        </w:rPr>
        <w:t xml:space="preserve">., </w:t>
      </w:r>
      <w:r w:rsidRPr="00A147D7">
        <w:rPr>
          <w:rFonts w:ascii="Calibri" w:hAnsi="Calibri" w:cs="Arial"/>
          <w:sz w:val="20"/>
          <w:szCs w:val="20"/>
        </w:rPr>
        <w:t>Atuária, Contab</w:t>
      </w:r>
      <w:r>
        <w:rPr>
          <w:rFonts w:ascii="Calibri" w:hAnsi="Calibri" w:cs="Arial"/>
          <w:sz w:val="20"/>
          <w:szCs w:val="20"/>
        </w:rPr>
        <w:t>.</w:t>
      </w:r>
      <w:r w:rsidRPr="00A147D7">
        <w:rPr>
          <w:rFonts w:ascii="Calibri" w:hAnsi="Calibri" w:cs="Arial"/>
          <w:sz w:val="20"/>
          <w:szCs w:val="20"/>
        </w:rPr>
        <w:t xml:space="preserve"> e Secret</w:t>
      </w:r>
      <w:r>
        <w:rPr>
          <w:rFonts w:ascii="Calibri" w:hAnsi="Calibri" w:cs="Arial"/>
          <w:sz w:val="20"/>
          <w:szCs w:val="20"/>
        </w:rPr>
        <w:t>.</w:t>
      </w:r>
      <w:r w:rsidRPr="00A147D7">
        <w:rPr>
          <w:rFonts w:ascii="Calibri" w:hAnsi="Calibri" w:cs="Arial"/>
          <w:sz w:val="20"/>
          <w:szCs w:val="20"/>
        </w:rPr>
        <w:t xml:space="preserve"> Executivo - Av. da Universidade, 2431 – Benfica – CEP: 60020-180 - Fortaleza, CE</w:t>
      </w:r>
      <w:r w:rsidRPr="00A147D7">
        <w:rPr>
          <w:rFonts w:ascii="Calibri" w:hAnsi="Calibri"/>
          <w:sz w:val="20"/>
          <w:szCs w:val="20"/>
          <w:shd w:val="clear" w:color="auto" w:fill="FFFFFF"/>
        </w:rPr>
        <w:t>.</w:t>
      </w:r>
      <w:r w:rsidRPr="00A147D7">
        <w:rPr>
          <w:rFonts w:ascii="Calibri" w:hAnsi="Calibri" w:cs="Tahoma"/>
          <w:sz w:val="20"/>
          <w:szCs w:val="20"/>
        </w:rPr>
        <w:t xml:space="preserve"> Email</w:t>
      </w:r>
      <w:r w:rsidRPr="004D566E">
        <w:rPr>
          <w:rFonts w:ascii="Calibri" w:hAnsi="Calibri" w:cs="Tahoma"/>
          <w:color w:val="000080"/>
          <w:sz w:val="20"/>
          <w:szCs w:val="20"/>
        </w:rPr>
        <w:t xml:space="preserve">: </w:t>
      </w:r>
      <w:hyperlink r:id="rId3" w:history="1">
        <w:r w:rsidRPr="00633BDD">
          <w:rPr>
            <w:rStyle w:val="Hyperlink"/>
            <w:rFonts w:ascii="Calibri" w:hAnsi="Calibri"/>
            <w:sz w:val="20"/>
            <w:szCs w:val="20"/>
          </w:rPr>
          <w:t>alegallon@terra.com.br</w:t>
        </w:r>
      </w:hyperlink>
      <w:r w:rsidRPr="00633BDD">
        <w:rPr>
          <w:rFonts w:ascii="Calibri" w:hAnsi="Calibri"/>
          <w:color w:val="0000FF"/>
          <w:sz w:val="20"/>
          <w:szCs w:val="20"/>
        </w:rPr>
        <w:t>.</w:t>
      </w:r>
      <w:r w:rsidRPr="004D566E">
        <w:rPr>
          <w:rFonts w:ascii="Calibri" w:hAnsi="Calibri"/>
          <w:color w:val="000080"/>
          <w:sz w:val="20"/>
          <w:szCs w:val="20"/>
        </w:rPr>
        <w:t xml:space="preserve"> </w:t>
      </w:r>
    </w:p>
  </w:footnote>
  <w:footnote w:id="4">
    <w:p w14:paraId="662155B2" w14:textId="77777777" w:rsidR="00E0028A" w:rsidRPr="002501B3" w:rsidRDefault="00E0028A" w:rsidP="00DF2541">
      <w:pPr>
        <w:widowControl w:val="0"/>
        <w:autoSpaceDE w:val="0"/>
        <w:autoSpaceDN w:val="0"/>
        <w:adjustRightInd w:val="0"/>
        <w:jc w:val="both"/>
        <w:rPr>
          <w:rFonts w:ascii="Calibri" w:hAnsi="Calibri" w:cs="Tahoma"/>
          <w:sz w:val="20"/>
          <w:szCs w:val="20"/>
        </w:rPr>
      </w:pPr>
      <w:r w:rsidRPr="00AE074C">
        <w:rPr>
          <w:rStyle w:val="FootnoteReference"/>
          <w:rFonts w:ascii="Calibri" w:hAnsi="Calibri"/>
          <w:b/>
          <w:caps/>
          <w:color w:val="000080"/>
          <w:spacing w:val="-2"/>
          <w:sz w:val="20"/>
          <w:szCs w:val="20"/>
          <w:lang w:eastAsia="en-US"/>
        </w:rPr>
        <w:footnoteRef/>
      </w:r>
      <w:r w:rsidRPr="00AE074C">
        <w:rPr>
          <w:rFonts w:ascii="Calibri" w:hAnsi="Calibri"/>
          <w:color w:val="000080"/>
          <w:sz w:val="20"/>
          <w:szCs w:val="20"/>
        </w:rPr>
        <w:t xml:space="preserve"> </w:t>
      </w:r>
      <w:r w:rsidRPr="00AE074C">
        <w:rPr>
          <w:rFonts w:ascii="Calibri" w:hAnsi="Calibri" w:cs="Tahoma"/>
          <w:sz w:val="20"/>
          <w:szCs w:val="20"/>
        </w:rPr>
        <w:t xml:space="preserve">Doutora em Controladoria e Contabilidade pelo </w:t>
      </w:r>
      <w:r w:rsidRPr="00AE074C">
        <w:rPr>
          <w:rFonts w:ascii="Calibri" w:hAnsi="Calibri"/>
          <w:sz w:val="20"/>
          <w:szCs w:val="20"/>
        </w:rPr>
        <w:t xml:space="preserve">Programa de Pós-Graduação em Controladoria e Contabilidade da </w:t>
      </w:r>
      <w:r w:rsidRPr="00AE074C">
        <w:rPr>
          <w:rFonts w:ascii="Calibri" w:hAnsi="Calibri" w:cs="Tahoma"/>
          <w:sz w:val="20"/>
          <w:szCs w:val="20"/>
        </w:rPr>
        <w:t>Universidade de São Paulo (</w:t>
      </w:r>
      <w:r w:rsidRPr="00AE074C">
        <w:rPr>
          <w:rFonts w:ascii="Calibri" w:hAnsi="Calibri"/>
          <w:sz w:val="20"/>
          <w:szCs w:val="20"/>
        </w:rPr>
        <w:t>PPGCC/USP)</w:t>
      </w:r>
      <w:r w:rsidRPr="00AE074C">
        <w:rPr>
          <w:rFonts w:ascii="Calibri" w:hAnsi="Calibri" w:cs="Tahoma"/>
          <w:sz w:val="20"/>
          <w:szCs w:val="20"/>
        </w:rPr>
        <w:t xml:space="preserve">. </w:t>
      </w:r>
      <w:r w:rsidRPr="00AE074C">
        <w:rPr>
          <w:rFonts w:ascii="Calibri" w:hAnsi="Calibri" w:cs="Arial"/>
          <w:sz w:val="20"/>
          <w:szCs w:val="20"/>
        </w:rPr>
        <w:t>Professora do Programa de Pós-Graduação em Administração e Controladoria da Universidade Federal do Ceará (PPAC/UFC)</w:t>
      </w:r>
      <w:r w:rsidRPr="00AE074C">
        <w:rPr>
          <w:rFonts w:ascii="Calibri" w:hAnsi="Calibri"/>
          <w:sz w:val="20"/>
          <w:szCs w:val="20"/>
        </w:rPr>
        <w:t xml:space="preserve">. </w:t>
      </w:r>
      <w:r w:rsidRPr="00AE074C">
        <w:rPr>
          <w:rFonts w:ascii="Calibri" w:hAnsi="Calibri"/>
          <w:sz w:val="20"/>
          <w:szCs w:val="20"/>
          <w:shd w:val="clear" w:color="auto" w:fill="FFFFFF"/>
        </w:rPr>
        <w:t>Endereço</w:t>
      </w:r>
      <w:r w:rsidRPr="00AE074C">
        <w:rPr>
          <w:rFonts w:ascii="Calibri" w:hAnsi="Calibri" w:cs="Arial"/>
          <w:sz w:val="20"/>
          <w:szCs w:val="20"/>
        </w:rPr>
        <w:t>: Universidade Federal</w:t>
      </w:r>
      <w:r w:rsidRPr="002501B3">
        <w:rPr>
          <w:rFonts w:ascii="Calibri" w:hAnsi="Calibri" w:cs="Arial"/>
          <w:sz w:val="20"/>
          <w:szCs w:val="20"/>
        </w:rPr>
        <w:t xml:space="preserve"> do Ceará, Fac. de Economia, Adm., Atuária, Contab. e Secret. Executivo - Av. da Universidade, 2431 – Benfica – CEP: 60020-180 - Fortaleza, CE</w:t>
      </w:r>
      <w:r w:rsidRPr="002501B3">
        <w:rPr>
          <w:rFonts w:ascii="Calibri" w:hAnsi="Calibri"/>
          <w:sz w:val="20"/>
          <w:szCs w:val="20"/>
          <w:shd w:val="clear" w:color="auto" w:fill="FFFFFF"/>
        </w:rPr>
        <w:t>.</w:t>
      </w:r>
      <w:r w:rsidRPr="002501B3">
        <w:rPr>
          <w:rFonts w:ascii="Calibri" w:hAnsi="Calibri" w:cs="Tahoma"/>
          <w:sz w:val="20"/>
          <w:szCs w:val="20"/>
        </w:rPr>
        <w:t xml:space="preserve"> Email:</w:t>
      </w:r>
      <w:r w:rsidRPr="002501B3">
        <w:rPr>
          <w:sz w:val="20"/>
          <w:szCs w:val="20"/>
        </w:rPr>
        <w:t xml:space="preserve"> </w:t>
      </w:r>
      <w:hyperlink r:id="rId4" w:history="1">
        <w:r w:rsidRPr="002501B3">
          <w:rPr>
            <w:rStyle w:val="Hyperlink"/>
            <w:rFonts w:ascii="Calibri" w:hAnsi="Calibri" w:cs="Tahoma"/>
            <w:sz w:val="20"/>
            <w:szCs w:val="20"/>
          </w:rPr>
          <w:t>marciadeluca@ufc.br</w:t>
        </w:r>
      </w:hyperlink>
      <w:r w:rsidRPr="002501B3">
        <w:rPr>
          <w:rFonts w:ascii="Calibri" w:hAnsi="Calibri" w:cs="Tahoma"/>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FEF4B" w14:textId="3197BE9D" w:rsidR="00E0028A" w:rsidRPr="000175D5" w:rsidRDefault="00E0028A" w:rsidP="00C04479">
    <w:pPr>
      <w:pStyle w:val="Header"/>
      <w:ind w:right="357"/>
      <w:rPr>
        <w:rFonts w:ascii="Calibri" w:hAnsi="Calibri"/>
        <w:i/>
        <w:noProof/>
        <w:sz w:val="20"/>
        <w:szCs w:val="20"/>
      </w:rPr>
    </w:pPr>
    <w:r w:rsidRPr="000175D5">
      <w:rPr>
        <w:rFonts w:ascii="Calibri" w:hAnsi="Calibri"/>
        <w:i/>
        <w:noProof/>
        <w:sz w:val="20"/>
        <w:szCs w:val="20"/>
      </w:rPr>
      <w:t>Amanda Venâncio F. dos Santos, Cíntia G. Ximenes, Alessandra V. Gallon, Márcia Martins M. De Luca</w:t>
    </w:r>
    <w:r w:rsidR="009D2536">
      <w:rPr>
        <w:rFonts w:ascii="Calibri" w:hAnsi="Calibri"/>
        <w:i/>
        <w:noProof/>
        <w:sz w:val="20"/>
        <w:szCs w:val="20"/>
        <w:lang w:val="en-US" w:eastAsia="en-US"/>
      </w:rPr>
      <mc:AlternateContent>
        <mc:Choice Requires="wps">
          <w:drawing>
            <wp:anchor distT="0" distB="0" distL="0" distR="0" simplePos="0" relativeHeight="251657728" behindDoc="0" locked="0" layoutInCell="1" allowOverlap="1" wp14:anchorId="54D8A4E3" wp14:editId="550B67BE">
              <wp:simplePos x="0" y="0"/>
              <wp:positionH relativeFrom="page">
                <wp:posOffset>6825615</wp:posOffset>
              </wp:positionH>
              <wp:positionV relativeFrom="paragraph">
                <wp:posOffset>635</wp:posOffset>
              </wp:positionV>
              <wp:extent cx="13970" cy="17589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758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CE5AC" w14:textId="77777777" w:rsidR="00E0028A" w:rsidRDefault="00E0028A" w:rsidP="00EF771A">
                          <w:pPr>
                            <w:pStyle w:val="Head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59" type="#_x0000_t202" style="position:absolute;margin-left:537.45pt;margin-top:.05pt;width:1.1pt;height:13.8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" stroked="f">
              <v:fill opacity="0"/>
              <v:textbox inset="0,0,0,0">
                <w:txbxContent>
                  <w:p w14:paraId="017CE5AC" w14:textId="77777777" w:rsidR="00E0028A" w:rsidRDefault="00E0028A" w:rsidP="00EF771A">
                    <w:pPr>
                      <w:pStyle w:val="Header"/>
                    </w:pPr>
                  </w:p>
                </w:txbxContent>
              </v:textbox>
              <w10:wrap type="square" side="largest" anchorx="page"/>
            </v:shape>
          </w:pict>
        </mc:Fallback>
      </mc:AlternateContent>
    </w:r>
  </w:p>
  <w:p w14:paraId="4A9BDEFF" w14:textId="77777777" w:rsidR="00E0028A" w:rsidRPr="0017504F" w:rsidRDefault="00E0028A" w:rsidP="00C04479">
    <w:pPr>
      <w:pStyle w:val="Header"/>
      <w:ind w:right="357"/>
      <w:rPr>
        <w:rFonts w:ascii="Calibri" w:hAnsi="Calibri"/>
        <w:i/>
        <w:sz w:val="20"/>
        <w:szCs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65E54" w14:textId="77777777" w:rsidR="00E0028A" w:rsidRPr="00D31E35" w:rsidRDefault="00E0028A" w:rsidP="00C04479">
    <w:pPr>
      <w:pStyle w:val="Header"/>
      <w:rPr>
        <w:rFonts w:ascii="Calibri" w:hAnsi="Calibri"/>
        <w:i/>
        <w:sz w:val="20"/>
        <w:szCs w:val="20"/>
      </w:rPr>
    </w:pPr>
    <w:r w:rsidRPr="00D31E35">
      <w:rPr>
        <w:rFonts w:ascii="Calibri" w:eastAsia="Batang" w:hAnsi="Calibri"/>
        <w:i/>
        <w:sz w:val="20"/>
        <w:szCs w:val="20"/>
      </w:rPr>
      <w:t>Evidenciação de Ativos Intangíveis nas Empresas Industriais Mais Inovadoras</w:t>
    </w:r>
  </w:p>
  <w:p w14:paraId="2A1DA006" w14:textId="77777777" w:rsidR="00E0028A" w:rsidRDefault="00E0028A" w:rsidP="00C04479">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A71DC" w14:textId="499222F5" w:rsidR="00E0028A" w:rsidRDefault="009D2536" w:rsidP="00EA5E85">
    <w:pPr>
      <w:pStyle w:val="Header"/>
      <w:spacing w:before="200"/>
      <w:jc w:val="center"/>
    </w:pPr>
    <w:r>
      <w:rPr>
        <w:b/>
        <w:noProof/>
        <w:u w:color="000080"/>
        <w:lang w:val="en-US" w:eastAsia="en-US"/>
      </w:rPr>
      <w:drawing>
        <wp:inline distT="0" distB="0" distL="0" distR="0" wp14:anchorId="5A59F65A" wp14:editId="0D88863A">
          <wp:extent cx="5386705" cy="102298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6705" cy="102298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E277B"/>
    <w:multiLevelType w:val="multilevel"/>
    <w:tmpl w:val="82AC9C0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74D5832"/>
    <w:multiLevelType w:val="multilevel"/>
    <w:tmpl w:val="6636B7F0"/>
    <w:lvl w:ilvl="0">
      <w:start w:val="4"/>
      <w:numFmt w:val="decimal"/>
      <w:lvlText w:val="%1"/>
      <w:lvlJc w:val="left"/>
      <w:pPr>
        <w:tabs>
          <w:tab w:val="num" w:pos="480"/>
        </w:tabs>
        <w:ind w:left="480" w:hanging="480"/>
      </w:pPr>
      <w:rPr>
        <w:rFonts w:hint="default"/>
      </w:rPr>
    </w:lvl>
    <w:lvl w:ilvl="1">
      <w:start w:val="2"/>
      <w:numFmt w:val="decimal"/>
      <w:lvlText w:val="%1.%2"/>
      <w:lvlJc w:val="left"/>
      <w:pPr>
        <w:tabs>
          <w:tab w:val="num" w:pos="660"/>
        </w:tabs>
        <w:ind w:left="660" w:hanging="4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08555D02"/>
    <w:multiLevelType w:val="hybridMultilevel"/>
    <w:tmpl w:val="1CBE2B68"/>
    <w:lvl w:ilvl="0" w:tplc="8B62A25E">
      <w:start w:val="1"/>
      <w:numFmt w:val="decimal"/>
      <w:lvlText w:val="%1."/>
      <w:lvlJc w:val="left"/>
      <w:pPr>
        <w:ind w:left="720" w:hanging="360"/>
      </w:pPr>
      <w:rPr>
        <w:rFonts w:ascii="Arial" w:eastAsia="Arial" w:hAnsi="Arial" w:cs="Arial"/>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2A57E20"/>
    <w:multiLevelType w:val="hybridMultilevel"/>
    <w:tmpl w:val="CC02E01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14AB215F"/>
    <w:multiLevelType w:val="multilevel"/>
    <w:tmpl w:val="FA60ED1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B2920BF"/>
    <w:multiLevelType w:val="hybridMultilevel"/>
    <w:tmpl w:val="0AD050B4"/>
    <w:lvl w:ilvl="0" w:tplc="0416000F">
      <w:start w:val="6"/>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23176F87"/>
    <w:multiLevelType w:val="multilevel"/>
    <w:tmpl w:val="F740ED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4516"/>
        </w:tabs>
        <w:ind w:left="4516" w:hanging="40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nsid w:val="34CE7AF2"/>
    <w:multiLevelType w:val="multilevel"/>
    <w:tmpl w:val="7B969E16"/>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8">
    <w:nsid w:val="39C44F18"/>
    <w:multiLevelType w:val="multilevel"/>
    <w:tmpl w:val="C8B8EABE"/>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615370D1"/>
    <w:multiLevelType w:val="multilevel"/>
    <w:tmpl w:val="944A436A"/>
    <w:lvl w:ilvl="0">
      <w:start w:val="4"/>
      <w:numFmt w:val="decimal"/>
      <w:lvlText w:val="%1."/>
      <w:lvlJc w:val="left"/>
      <w:pPr>
        <w:tabs>
          <w:tab w:val="num" w:pos="660"/>
        </w:tabs>
        <w:ind w:left="660" w:hanging="660"/>
      </w:pPr>
      <w:rPr>
        <w:rFonts w:hint="default"/>
      </w:rPr>
    </w:lvl>
    <w:lvl w:ilvl="1">
      <w:start w:val="1"/>
      <w:numFmt w:val="decimal"/>
      <w:lvlText w:val="%1.%2."/>
      <w:lvlJc w:val="left"/>
      <w:pPr>
        <w:tabs>
          <w:tab w:val="num" w:pos="840"/>
        </w:tabs>
        <w:ind w:left="840" w:hanging="66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nsid w:val="62C440ED"/>
    <w:multiLevelType w:val="multilevel"/>
    <w:tmpl w:val="F69C66F8"/>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636A2775"/>
    <w:multiLevelType w:val="multilevel"/>
    <w:tmpl w:val="60563954"/>
    <w:lvl w:ilvl="0">
      <w:start w:val="4"/>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2">
    <w:nsid w:val="725B4DBD"/>
    <w:multiLevelType w:val="multilevel"/>
    <w:tmpl w:val="230E4D10"/>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num>
  <w:num w:numId="2">
    <w:abstractNumId w:val="3"/>
  </w:num>
  <w:num w:numId="3">
    <w:abstractNumId w:val="11"/>
  </w:num>
  <w:num w:numId="4">
    <w:abstractNumId w:val="7"/>
  </w:num>
  <w:num w:numId="5">
    <w:abstractNumId w:val="6"/>
  </w:num>
  <w:num w:numId="6">
    <w:abstractNumId w:val="5"/>
  </w:num>
  <w:num w:numId="7">
    <w:abstractNumId w:val="9"/>
  </w:num>
  <w:num w:numId="8">
    <w:abstractNumId w:val="1"/>
  </w:num>
  <w:num w:numId="9">
    <w:abstractNumId w:val="8"/>
  </w:num>
  <w:num w:numId="10">
    <w:abstractNumId w:val="4"/>
  </w:num>
  <w:num w:numId="11">
    <w:abstractNumId w:val="1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E4"/>
    <w:rsid w:val="00002B5C"/>
    <w:rsid w:val="00002F47"/>
    <w:rsid w:val="000054B2"/>
    <w:rsid w:val="00006138"/>
    <w:rsid w:val="00006DAF"/>
    <w:rsid w:val="00012520"/>
    <w:rsid w:val="00013B2C"/>
    <w:rsid w:val="00013D66"/>
    <w:rsid w:val="000141E4"/>
    <w:rsid w:val="000159E0"/>
    <w:rsid w:val="00016340"/>
    <w:rsid w:val="000175D5"/>
    <w:rsid w:val="0002110F"/>
    <w:rsid w:val="00021FDA"/>
    <w:rsid w:val="00022CC7"/>
    <w:rsid w:val="000237FA"/>
    <w:rsid w:val="000249BB"/>
    <w:rsid w:val="00024ADB"/>
    <w:rsid w:val="00024BA7"/>
    <w:rsid w:val="00025085"/>
    <w:rsid w:val="000267BE"/>
    <w:rsid w:val="0002754E"/>
    <w:rsid w:val="00027F2F"/>
    <w:rsid w:val="00030194"/>
    <w:rsid w:val="00031385"/>
    <w:rsid w:val="00031E6F"/>
    <w:rsid w:val="00032F32"/>
    <w:rsid w:val="00033486"/>
    <w:rsid w:val="00033AFE"/>
    <w:rsid w:val="00034BE0"/>
    <w:rsid w:val="000351B1"/>
    <w:rsid w:val="00035788"/>
    <w:rsid w:val="00035D89"/>
    <w:rsid w:val="00036EEC"/>
    <w:rsid w:val="000374E7"/>
    <w:rsid w:val="00040AC8"/>
    <w:rsid w:val="00040D4A"/>
    <w:rsid w:val="000410EE"/>
    <w:rsid w:val="00042586"/>
    <w:rsid w:val="000435C7"/>
    <w:rsid w:val="00044D1F"/>
    <w:rsid w:val="00046091"/>
    <w:rsid w:val="00050BE0"/>
    <w:rsid w:val="00052D52"/>
    <w:rsid w:val="000540FB"/>
    <w:rsid w:val="000546F0"/>
    <w:rsid w:val="00055101"/>
    <w:rsid w:val="00055D4F"/>
    <w:rsid w:val="00055F12"/>
    <w:rsid w:val="00056357"/>
    <w:rsid w:val="00056933"/>
    <w:rsid w:val="00057019"/>
    <w:rsid w:val="00057646"/>
    <w:rsid w:val="00060821"/>
    <w:rsid w:val="000611DE"/>
    <w:rsid w:val="00061769"/>
    <w:rsid w:val="0006276D"/>
    <w:rsid w:val="000630D6"/>
    <w:rsid w:val="0006465F"/>
    <w:rsid w:val="00065F86"/>
    <w:rsid w:val="00066938"/>
    <w:rsid w:val="00066F4F"/>
    <w:rsid w:val="00070423"/>
    <w:rsid w:val="00070B84"/>
    <w:rsid w:val="00071A78"/>
    <w:rsid w:val="00071F47"/>
    <w:rsid w:val="00072F21"/>
    <w:rsid w:val="00073BA4"/>
    <w:rsid w:val="0007505F"/>
    <w:rsid w:val="0007626E"/>
    <w:rsid w:val="00076A26"/>
    <w:rsid w:val="00077118"/>
    <w:rsid w:val="000776AB"/>
    <w:rsid w:val="00082593"/>
    <w:rsid w:val="00082CBE"/>
    <w:rsid w:val="00084447"/>
    <w:rsid w:val="00086B3B"/>
    <w:rsid w:val="000872C3"/>
    <w:rsid w:val="00087F74"/>
    <w:rsid w:val="000900B5"/>
    <w:rsid w:val="00090599"/>
    <w:rsid w:val="000932D4"/>
    <w:rsid w:val="00093733"/>
    <w:rsid w:val="00093A15"/>
    <w:rsid w:val="00095F82"/>
    <w:rsid w:val="00096759"/>
    <w:rsid w:val="00096FBF"/>
    <w:rsid w:val="000A03E3"/>
    <w:rsid w:val="000A05D9"/>
    <w:rsid w:val="000A137C"/>
    <w:rsid w:val="000A40D9"/>
    <w:rsid w:val="000A4709"/>
    <w:rsid w:val="000A48AF"/>
    <w:rsid w:val="000A662A"/>
    <w:rsid w:val="000A6B7B"/>
    <w:rsid w:val="000A7172"/>
    <w:rsid w:val="000B0031"/>
    <w:rsid w:val="000B0185"/>
    <w:rsid w:val="000B1410"/>
    <w:rsid w:val="000B2916"/>
    <w:rsid w:val="000B3060"/>
    <w:rsid w:val="000B322A"/>
    <w:rsid w:val="000B37F6"/>
    <w:rsid w:val="000B4B34"/>
    <w:rsid w:val="000B4B7F"/>
    <w:rsid w:val="000B513C"/>
    <w:rsid w:val="000B58FF"/>
    <w:rsid w:val="000B716A"/>
    <w:rsid w:val="000B7248"/>
    <w:rsid w:val="000C1A7F"/>
    <w:rsid w:val="000C3B68"/>
    <w:rsid w:val="000C4A57"/>
    <w:rsid w:val="000C5F3A"/>
    <w:rsid w:val="000C6E5F"/>
    <w:rsid w:val="000C6EB1"/>
    <w:rsid w:val="000C7B82"/>
    <w:rsid w:val="000D1096"/>
    <w:rsid w:val="000D17C7"/>
    <w:rsid w:val="000D2084"/>
    <w:rsid w:val="000D22A8"/>
    <w:rsid w:val="000D2DA1"/>
    <w:rsid w:val="000D3503"/>
    <w:rsid w:val="000D388A"/>
    <w:rsid w:val="000D3A18"/>
    <w:rsid w:val="000D41DF"/>
    <w:rsid w:val="000D449C"/>
    <w:rsid w:val="000D69BF"/>
    <w:rsid w:val="000D6D43"/>
    <w:rsid w:val="000D6F5B"/>
    <w:rsid w:val="000D7A24"/>
    <w:rsid w:val="000E12CB"/>
    <w:rsid w:val="000E30F8"/>
    <w:rsid w:val="000E3253"/>
    <w:rsid w:val="000E3558"/>
    <w:rsid w:val="000E4385"/>
    <w:rsid w:val="000E4C83"/>
    <w:rsid w:val="000E5D55"/>
    <w:rsid w:val="000E62EA"/>
    <w:rsid w:val="000E6518"/>
    <w:rsid w:val="000E6870"/>
    <w:rsid w:val="000F1BAB"/>
    <w:rsid w:val="000F2623"/>
    <w:rsid w:val="000F2F50"/>
    <w:rsid w:val="000F3667"/>
    <w:rsid w:val="000F5130"/>
    <w:rsid w:val="000F5361"/>
    <w:rsid w:val="000F5677"/>
    <w:rsid w:val="000F583A"/>
    <w:rsid w:val="000F5CB9"/>
    <w:rsid w:val="000F6B5E"/>
    <w:rsid w:val="000F7690"/>
    <w:rsid w:val="0010004C"/>
    <w:rsid w:val="001008C1"/>
    <w:rsid w:val="00101C5E"/>
    <w:rsid w:val="0010227D"/>
    <w:rsid w:val="00102F1D"/>
    <w:rsid w:val="00103359"/>
    <w:rsid w:val="0010446C"/>
    <w:rsid w:val="00104F44"/>
    <w:rsid w:val="00110F0A"/>
    <w:rsid w:val="001115AB"/>
    <w:rsid w:val="00111E84"/>
    <w:rsid w:val="0011206E"/>
    <w:rsid w:val="001125A3"/>
    <w:rsid w:val="001142A9"/>
    <w:rsid w:val="001144EB"/>
    <w:rsid w:val="00114874"/>
    <w:rsid w:val="0011592F"/>
    <w:rsid w:val="00116E50"/>
    <w:rsid w:val="00116F69"/>
    <w:rsid w:val="00117907"/>
    <w:rsid w:val="00117E78"/>
    <w:rsid w:val="00124603"/>
    <w:rsid w:val="00124843"/>
    <w:rsid w:val="00124CA7"/>
    <w:rsid w:val="001253CE"/>
    <w:rsid w:val="001255DE"/>
    <w:rsid w:val="00125971"/>
    <w:rsid w:val="00125A55"/>
    <w:rsid w:val="00125EFB"/>
    <w:rsid w:val="00125F69"/>
    <w:rsid w:val="00127761"/>
    <w:rsid w:val="00132D80"/>
    <w:rsid w:val="001348AB"/>
    <w:rsid w:val="00134ECF"/>
    <w:rsid w:val="00135F87"/>
    <w:rsid w:val="00136390"/>
    <w:rsid w:val="00137B12"/>
    <w:rsid w:val="00137EF5"/>
    <w:rsid w:val="00140264"/>
    <w:rsid w:val="00141240"/>
    <w:rsid w:val="0014163E"/>
    <w:rsid w:val="00141F0C"/>
    <w:rsid w:val="0014215E"/>
    <w:rsid w:val="00144803"/>
    <w:rsid w:val="001477EC"/>
    <w:rsid w:val="00147D6D"/>
    <w:rsid w:val="001539E8"/>
    <w:rsid w:val="0015524F"/>
    <w:rsid w:val="001560F1"/>
    <w:rsid w:val="001568E3"/>
    <w:rsid w:val="00156C89"/>
    <w:rsid w:val="00156CA7"/>
    <w:rsid w:val="00157100"/>
    <w:rsid w:val="00157CB2"/>
    <w:rsid w:val="00157E2E"/>
    <w:rsid w:val="001602BA"/>
    <w:rsid w:val="00160F52"/>
    <w:rsid w:val="0016630C"/>
    <w:rsid w:val="001666A9"/>
    <w:rsid w:val="00167058"/>
    <w:rsid w:val="00167DD6"/>
    <w:rsid w:val="00171130"/>
    <w:rsid w:val="0017221A"/>
    <w:rsid w:val="00173339"/>
    <w:rsid w:val="0017504F"/>
    <w:rsid w:val="001772C4"/>
    <w:rsid w:val="00180120"/>
    <w:rsid w:val="00180336"/>
    <w:rsid w:val="0018119A"/>
    <w:rsid w:val="00181528"/>
    <w:rsid w:val="00186974"/>
    <w:rsid w:val="0019110D"/>
    <w:rsid w:val="0019326F"/>
    <w:rsid w:val="00193EEB"/>
    <w:rsid w:val="0019463A"/>
    <w:rsid w:val="00194688"/>
    <w:rsid w:val="00195DD9"/>
    <w:rsid w:val="001973CB"/>
    <w:rsid w:val="001A0035"/>
    <w:rsid w:val="001A4E5E"/>
    <w:rsid w:val="001A5AB8"/>
    <w:rsid w:val="001A6298"/>
    <w:rsid w:val="001A63C1"/>
    <w:rsid w:val="001A7DE4"/>
    <w:rsid w:val="001B1A16"/>
    <w:rsid w:val="001B2B4A"/>
    <w:rsid w:val="001B2BF6"/>
    <w:rsid w:val="001B2C7B"/>
    <w:rsid w:val="001B415F"/>
    <w:rsid w:val="001B5524"/>
    <w:rsid w:val="001B593A"/>
    <w:rsid w:val="001B776D"/>
    <w:rsid w:val="001C0877"/>
    <w:rsid w:val="001C0E00"/>
    <w:rsid w:val="001C122F"/>
    <w:rsid w:val="001C240A"/>
    <w:rsid w:val="001C24F3"/>
    <w:rsid w:val="001C4CC7"/>
    <w:rsid w:val="001C4CF2"/>
    <w:rsid w:val="001C5D79"/>
    <w:rsid w:val="001C6665"/>
    <w:rsid w:val="001C66BC"/>
    <w:rsid w:val="001C6918"/>
    <w:rsid w:val="001C7348"/>
    <w:rsid w:val="001C7CCF"/>
    <w:rsid w:val="001D04FA"/>
    <w:rsid w:val="001D10EA"/>
    <w:rsid w:val="001D1F19"/>
    <w:rsid w:val="001D30C5"/>
    <w:rsid w:val="001D5484"/>
    <w:rsid w:val="001D5F38"/>
    <w:rsid w:val="001D6283"/>
    <w:rsid w:val="001E01A0"/>
    <w:rsid w:val="001E0E16"/>
    <w:rsid w:val="001E188A"/>
    <w:rsid w:val="001E21BD"/>
    <w:rsid w:val="001E276D"/>
    <w:rsid w:val="001E3A18"/>
    <w:rsid w:val="001E3EE4"/>
    <w:rsid w:val="001E6C17"/>
    <w:rsid w:val="001E6DB0"/>
    <w:rsid w:val="001F2226"/>
    <w:rsid w:val="001F22C8"/>
    <w:rsid w:val="001F26DE"/>
    <w:rsid w:val="001F2E17"/>
    <w:rsid w:val="001F338F"/>
    <w:rsid w:val="001F37DC"/>
    <w:rsid w:val="001F49A7"/>
    <w:rsid w:val="001F54F5"/>
    <w:rsid w:val="001F69FC"/>
    <w:rsid w:val="001F7388"/>
    <w:rsid w:val="001F7FA8"/>
    <w:rsid w:val="0020030D"/>
    <w:rsid w:val="00200AFA"/>
    <w:rsid w:val="00203A4B"/>
    <w:rsid w:val="00205D1A"/>
    <w:rsid w:val="00206C6C"/>
    <w:rsid w:val="00207D1A"/>
    <w:rsid w:val="0021009C"/>
    <w:rsid w:val="002103EE"/>
    <w:rsid w:val="00210B40"/>
    <w:rsid w:val="002118BB"/>
    <w:rsid w:val="00211C45"/>
    <w:rsid w:val="00211FF7"/>
    <w:rsid w:val="002127C9"/>
    <w:rsid w:val="00212AB3"/>
    <w:rsid w:val="002135D7"/>
    <w:rsid w:val="00213739"/>
    <w:rsid w:val="00213BDA"/>
    <w:rsid w:val="00214031"/>
    <w:rsid w:val="00214300"/>
    <w:rsid w:val="002143A2"/>
    <w:rsid w:val="002151BF"/>
    <w:rsid w:val="002156E4"/>
    <w:rsid w:val="002170FB"/>
    <w:rsid w:val="00217993"/>
    <w:rsid w:val="00222CE7"/>
    <w:rsid w:val="0022373F"/>
    <w:rsid w:val="00223A8B"/>
    <w:rsid w:val="00224ED1"/>
    <w:rsid w:val="00225BFA"/>
    <w:rsid w:val="00230844"/>
    <w:rsid w:val="00234F46"/>
    <w:rsid w:val="0023678A"/>
    <w:rsid w:val="00236AB9"/>
    <w:rsid w:val="0023740C"/>
    <w:rsid w:val="00237775"/>
    <w:rsid w:val="00237D95"/>
    <w:rsid w:val="00237FB7"/>
    <w:rsid w:val="00240A7E"/>
    <w:rsid w:val="002419FD"/>
    <w:rsid w:val="00241C80"/>
    <w:rsid w:val="00242B7F"/>
    <w:rsid w:val="00244B7B"/>
    <w:rsid w:val="00247936"/>
    <w:rsid w:val="002501B3"/>
    <w:rsid w:val="00250C61"/>
    <w:rsid w:val="002513AA"/>
    <w:rsid w:val="00254098"/>
    <w:rsid w:val="0025632F"/>
    <w:rsid w:val="00257A31"/>
    <w:rsid w:val="00257A3D"/>
    <w:rsid w:val="002600B4"/>
    <w:rsid w:val="0026025D"/>
    <w:rsid w:val="002628BB"/>
    <w:rsid w:val="00263762"/>
    <w:rsid w:val="00263FAE"/>
    <w:rsid w:val="002641EC"/>
    <w:rsid w:val="002658B5"/>
    <w:rsid w:val="00267A70"/>
    <w:rsid w:val="00267D71"/>
    <w:rsid w:val="00270650"/>
    <w:rsid w:val="0027118B"/>
    <w:rsid w:val="002714C9"/>
    <w:rsid w:val="002715A1"/>
    <w:rsid w:val="00272781"/>
    <w:rsid w:val="00272845"/>
    <w:rsid w:val="00272926"/>
    <w:rsid w:val="0027348A"/>
    <w:rsid w:val="00273834"/>
    <w:rsid w:val="0027387E"/>
    <w:rsid w:val="00273F98"/>
    <w:rsid w:val="002741DB"/>
    <w:rsid w:val="002751D7"/>
    <w:rsid w:val="00277A85"/>
    <w:rsid w:val="002808F2"/>
    <w:rsid w:val="00281BE7"/>
    <w:rsid w:val="00281D1E"/>
    <w:rsid w:val="00281D3B"/>
    <w:rsid w:val="0028342D"/>
    <w:rsid w:val="00284118"/>
    <w:rsid w:val="0028562D"/>
    <w:rsid w:val="0028719D"/>
    <w:rsid w:val="0029071B"/>
    <w:rsid w:val="00290A00"/>
    <w:rsid w:val="00290BA4"/>
    <w:rsid w:val="0029110A"/>
    <w:rsid w:val="00291207"/>
    <w:rsid w:val="002916DB"/>
    <w:rsid w:val="00291C5D"/>
    <w:rsid w:val="00293AA9"/>
    <w:rsid w:val="00293AD7"/>
    <w:rsid w:val="00293BF7"/>
    <w:rsid w:val="00294D97"/>
    <w:rsid w:val="00295B9C"/>
    <w:rsid w:val="00295E6F"/>
    <w:rsid w:val="002A08E7"/>
    <w:rsid w:val="002A0BED"/>
    <w:rsid w:val="002A0C28"/>
    <w:rsid w:val="002A25C7"/>
    <w:rsid w:val="002A426D"/>
    <w:rsid w:val="002A4B27"/>
    <w:rsid w:val="002A5426"/>
    <w:rsid w:val="002A783F"/>
    <w:rsid w:val="002A7C03"/>
    <w:rsid w:val="002B18E2"/>
    <w:rsid w:val="002B4181"/>
    <w:rsid w:val="002B46E2"/>
    <w:rsid w:val="002B50DC"/>
    <w:rsid w:val="002B531B"/>
    <w:rsid w:val="002B5778"/>
    <w:rsid w:val="002B5792"/>
    <w:rsid w:val="002B5921"/>
    <w:rsid w:val="002B6D7C"/>
    <w:rsid w:val="002C01D4"/>
    <w:rsid w:val="002C06DC"/>
    <w:rsid w:val="002C1121"/>
    <w:rsid w:val="002C21F2"/>
    <w:rsid w:val="002C29DC"/>
    <w:rsid w:val="002D0C0B"/>
    <w:rsid w:val="002D1EE0"/>
    <w:rsid w:val="002D2253"/>
    <w:rsid w:val="002D34A4"/>
    <w:rsid w:val="002D4118"/>
    <w:rsid w:val="002D4D32"/>
    <w:rsid w:val="002D5F49"/>
    <w:rsid w:val="002D71F2"/>
    <w:rsid w:val="002E144C"/>
    <w:rsid w:val="002E1F7F"/>
    <w:rsid w:val="002E421B"/>
    <w:rsid w:val="002E565C"/>
    <w:rsid w:val="002E6138"/>
    <w:rsid w:val="002E6EF6"/>
    <w:rsid w:val="002E70D0"/>
    <w:rsid w:val="002E7CE6"/>
    <w:rsid w:val="002F088F"/>
    <w:rsid w:val="002F1C0D"/>
    <w:rsid w:val="002F401D"/>
    <w:rsid w:val="002F626C"/>
    <w:rsid w:val="002F628C"/>
    <w:rsid w:val="002F62C7"/>
    <w:rsid w:val="002F75D6"/>
    <w:rsid w:val="002F7CC5"/>
    <w:rsid w:val="00303504"/>
    <w:rsid w:val="00304FC2"/>
    <w:rsid w:val="003059E3"/>
    <w:rsid w:val="0030634A"/>
    <w:rsid w:val="00306397"/>
    <w:rsid w:val="003064AE"/>
    <w:rsid w:val="00306FD6"/>
    <w:rsid w:val="003079CB"/>
    <w:rsid w:val="003106AF"/>
    <w:rsid w:val="003110CC"/>
    <w:rsid w:val="0031135A"/>
    <w:rsid w:val="003125F8"/>
    <w:rsid w:val="00313310"/>
    <w:rsid w:val="00314B10"/>
    <w:rsid w:val="00315384"/>
    <w:rsid w:val="00315F5A"/>
    <w:rsid w:val="003171D4"/>
    <w:rsid w:val="00320432"/>
    <w:rsid w:val="003204B1"/>
    <w:rsid w:val="003211A2"/>
    <w:rsid w:val="00323725"/>
    <w:rsid w:val="00325196"/>
    <w:rsid w:val="00331547"/>
    <w:rsid w:val="00332FA6"/>
    <w:rsid w:val="003333BF"/>
    <w:rsid w:val="003335F3"/>
    <w:rsid w:val="00335AB0"/>
    <w:rsid w:val="00336193"/>
    <w:rsid w:val="0033637C"/>
    <w:rsid w:val="00341033"/>
    <w:rsid w:val="00341187"/>
    <w:rsid w:val="00341865"/>
    <w:rsid w:val="00344166"/>
    <w:rsid w:val="003446CE"/>
    <w:rsid w:val="003447F7"/>
    <w:rsid w:val="0034668F"/>
    <w:rsid w:val="003466F9"/>
    <w:rsid w:val="00351470"/>
    <w:rsid w:val="00351DDE"/>
    <w:rsid w:val="00352483"/>
    <w:rsid w:val="00353F74"/>
    <w:rsid w:val="003543A9"/>
    <w:rsid w:val="003549A0"/>
    <w:rsid w:val="00355A58"/>
    <w:rsid w:val="003562CE"/>
    <w:rsid w:val="00356DB9"/>
    <w:rsid w:val="003579E6"/>
    <w:rsid w:val="00360981"/>
    <w:rsid w:val="00361EB7"/>
    <w:rsid w:val="00363259"/>
    <w:rsid w:val="0036420B"/>
    <w:rsid w:val="003644B6"/>
    <w:rsid w:val="00364723"/>
    <w:rsid w:val="0036742B"/>
    <w:rsid w:val="003742CA"/>
    <w:rsid w:val="0037670F"/>
    <w:rsid w:val="0037692C"/>
    <w:rsid w:val="0037749F"/>
    <w:rsid w:val="00381D4F"/>
    <w:rsid w:val="00382118"/>
    <w:rsid w:val="003830CE"/>
    <w:rsid w:val="0038310A"/>
    <w:rsid w:val="00383A8E"/>
    <w:rsid w:val="003843E8"/>
    <w:rsid w:val="0038505F"/>
    <w:rsid w:val="00387A3F"/>
    <w:rsid w:val="00390150"/>
    <w:rsid w:val="00390B63"/>
    <w:rsid w:val="00390B74"/>
    <w:rsid w:val="00390C28"/>
    <w:rsid w:val="003912C4"/>
    <w:rsid w:val="0039299D"/>
    <w:rsid w:val="00392A22"/>
    <w:rsid w:val="00393EE7"/>
    <w:rsid w:val="003962DB"/>
    <w:rsid w:val="0039640D"/>
    <w:rsid w:val="003973FF"/>
    <w:rsid w:val="003976F2"/>
    <w:rsid w:val="003978B7"/>
    <w:rsid w:val="003A1AAD"/>
    <w:rsid w:val="003A2550"/>
    <w:rsid w:val="003A2DB9"/>
    <w:rsid w:val="003A414A"/>
    <w:rsid w:val="003A4302"/>
    <w:rsid w:val="003A6BE8"/>
    <w:rsid w:val="003B0E34"/>
    <w:rsid w:val="003B1C41"/>
    <w:rsid w:val="003B2E72"/>
    <w:rsid w:val="003B311E"/>
    <w:rsid w:val="003B61EA"/>
    <w:rsid w:val="003B65C3"/>
    <w:rsid w:val="003B6905"/>
    <w:rsid w:val="003B6AB2"/>
    <w:rsid w:val="003B6D6D"/>
    <w:rsid w:val="003B731A"/>
    <w:rsid w:val="003C1243"/>
    <w:rsid w:val="003C183C"/>
    <w:rsid w:val="003C2680"/>
    <w:rsid w:val="003C3105"/>
    <w:rsid w:val="003C475D"/>
    <w:rsid w:val="003C6000"/>
    <w:rsid w:val="003C6718"/>
    <w:rsid w:val="003C7F82"/>
    <w:rsid w:val="003D0A93"/>
    <w:rsid w:val="003D0B39"/>
    <w:rsid w:val="003D11E1"/>
    <w:rsid w:val="003D1794"/>
    <w:rsid w:val="003D22BC"/>
    <w:rsid w:val="003D2CC9"/>
    <w:rsid w:val="003D319A"/>
    <w:rsid w:val="003D3B00"/>
    <w:rsid w:val="003D7E3B"/>
    <w:rsid w:val="003D7F11"/>
    <w:rsid w:val="003E0C2F"/>
    <w:rsid w:val="003E1C13"/>
    <w:rsid w:val="003E20D2"/>
    <w:rsid w:val="003E2801"/>
    <w:rsid w:val="003E2E05"/>
    <w:rsid w:val="003E3EDA"/>
    <w:rsid w:val="003E4108"/>
    <w:rsid w:val="003E45B2"/>
    <w:rsid w:val="003E6927"/>
    <w:rsid w:val="003E7640"/>
    <w:rsid w:val="003E787B"/>
    <w:rsid w:val="003F120A"/>
    <w:rsid w:val="003F1250"/>
    <w:rsid w:val="003F17E7"/>
    <w:rsid w:val="003F237B"/>
    <w:rsid w:val="003F23FD"/>
    <w:rsid w:val="003F2529"/>
    <w:rsid w:val="003F284E"/>
    <w:rsid w:val="003F6EBC"/>
    <w:rsid w:val="003F78DD"/>
    <w:rsid w:val="003F79B7"/>
    <w:rsid w:val="003F7E68"/>
    <w:rsid w:val="00406D23"/>
    <w:rsid w:val="004072BC"/>
    <w:rsid w:val="00410E25"/>
    <w:rsid w:val="00411D45"/>
    <w:rsid w:val="00411E55"/>
    <w:rsid w:val="00414264"/>
    <w:rsid w:val="00414FEE"/>
    <w:rsid w:val="00416471"/>
    <w:rsid w:val="0041726B"/>
    <w:rsid w:val="00417A2F"/>
    <w:rsid w:val="0042067A"/>
    <w:rsid w:val="0042205A"/>
    <w:rsid w:val="00422720"/>
    <w:rsid w:val="00422F1B"/>
    <w:rsid w:val="004230C7"/>
    <w:rsid w:val="0042362B"/>
    <w:rsid w:val="00424E91"/>
    <w:rsid w:val="004251DB"/>
    <w:rsid w:val="0042634F"/>
    <w:rsid w:val="004272EB"/>
    <w:rsid w:val="00427381"/>
    <w:rsid w:val="00430B0C"/>
    <w:rsid w:val="00430FBD"/>
    <w:rsid w:val="004325B5"/>
    <w:rsid w:val="00432AF4"/>
    <w:rsid w:val="0043323F"/>
    <w:rsid w:val="00434FFA"/>
    <w:rsid w:val="004357B3"/>
    <w:rsid w:val="004365FE"/>
    <w:rsid w:val="0044079E"/>
    <w:rsid w:val="00441083"/>
    <w:rsid w:val="0044108D"/>
    <w:rsid w:val="00441C1B"/>
    <w:rsid w:val="00441D89"/>
    <w:rsid w:val="00442E4E"/>
    <w:rsid w:val="004435D7"/>
    <w:rsid w:val="004436E9"/>
    <w:rsid w:val="004437ED"/>
    <w:rsid w:val="00444D47"/>
    <w:rsid w:val="00445AC2"/>
    <w:rsid w:val="00445D33"/>
    <w:rsid w:val="0044721E"/>
    <w:rsid w:val="004504ED"/>
    <w:rsid w:val="004505E9"/>
    <w:rsid w:val="004507F9"/>
    <w:rsid w:val="00453476"/>
    <w:rsid w:val="004555AD"/>
    <w:rsid w:val="00460539"/>
    <w:rsid w:val="004606F5"/>
    <w:rsid w:val="00460A67"/>
    <w:rsid w:val="00461CCC"/>
    <w:rsid w:val="00461F09"/>
    <w:rsid w:val="00462BEC"/>
    <w:rsid w:val="0046496A"/>
    <w:rsid w:val="004651A0"/>
    <w:rsid w:val="004655E5"/>
    <w:rsid w:val="00465F4A"/>
    <w:rsid w:val="004664E8"/>
    <w:rsid w:val="00466FAE"/>
    <w:rsid w:val="00471727"/>
    <w:rsid w:val="00481DC7"/>
    <w:rsid w:val="004836F3"/>
    <w:rsid w:val="004859F4"/>
    <w:rsid w:val="00485E1A"/>
    <w:rsid w:val="00493B6D"/>
    <w:rsid w:val="00495098"/>
    <w:rsid w:val="0049604F"/>
    <w:rsid w:val="00496447"/>
    <w:rsid w:val="00497B6E"/>
    <w:rsid w:val="00497BF8"/>
    <w:rsid w:val="004A0306"/>
    <w:rsid w:val="004A04B7"/>
    <w:rsid w:val="004A1D2C"/>
    <w:rsid w:val="004A1F43"/>
    <w:rsid w:val="004A2BC7"/>
    <w:rsid w:val="004A2FED"/>
    <w:rsid w:val="004A41D8"/>
    <w:rsid w:val="004A44DC"/>
    <w:rsid w:val="004A6B8A"/>
    <w:rsid w:val="004B0511"/>
    <w:rsid w:val="004B0B7B"/>
    <w:rsid w:val="004B2743"/>
    <w:rsid w:val="004B52D1"/>
    <w:rsid w:val="004B7B14"/>
    <w:rsid w:val="004B7E3D"/>
    <w:rsid w:val="004B7E45"/>
    <w:rsid w:val="004C00F3"/>
    <w:rsid w:val="004C0441"/>
    <w:rsid w:val="004C12D2"/>
    <w:rsid w:val="004C16D1"/>
    <w:rsid w:val="004C33C9"/>
    <w:rsid w:val="004C34B7"/>
    <w:rsid w:val="004C4952"/>
    <w:rsid w:val="004C52CE"/>
    <w:rsid w:val="004D08D2"/>
    <w:rsid w:val="004D22E7"/>
    <w:rsid w:val="004D25F3"/>
    <w:rsid w:val="004D566E"/>
    <w:rsid w:val="004D781B"/>
    <w:rsid w:val="004D7F5D"/>
    <w:rsid w:val="004E0224"/>
    <w:rsid w:val="004E0413"/>
    <w:rsid w:val="004E3903"/>
    <w:rsid w:val="004E4249"/>
    <w:rsid w:val="004E46A6"/>
    <w:rsid w:val="004E46D4"/>
    <w:rsid w:val="004E55B1"/>
    <w:rsid w:val="004E5A47"/>
    <w:rsid w:val="004E668F"/>
    <w:rsid w:val="004E7873"/>
    <w:rsid w:val="004F1077"/>
    <w:rsid w:val="004F1D0F"/>
    <w:rsid w:val="004F24CA"/>
    <w:rsid w:val="004F2585"/>
    <w:rsid w:val="004F3171"/>
    <w:rsid w:val="004F588B"/>
    <w:rsid w:val="004F599F"/>
    <w:rsid w:val="004F6844"/>
    <w:rsid w:val="004F7D04"/>
    <w:rsid w:val="00500E2C"/>
    <w:rsid w:val="00501B95"/>
    <w:rsid w:val="00502BB6"/>
    <w:rsid w:val="005045F0"/>
    <w:rsid w:val="00505DEC"/>
    <w:rsid w:val="00506012"/>
    <w:rsid w:val="00507B62"/>
    <w:rsid w:val="00510B0B"/>
    <w:rsid w:val="0051269A"/>
    <w:rsid w:val="005137AB"/>
    <w:rsid w:val="00516558"/>
    <w:rsid w:val="00517214"/>
    <w:rsid w:val="005177F9"/>
    <w:rsid w:val="00520B9B"/>
    <w:rsid w:val="00521069"/>
    <w:rsid w:val="00523293"/>
    <w:rsid w:val="00523DAE"/>
    <w:rsid w:val="00525540"/>
    <w:rsid w:val="00527078"/>
    <w:rsid w:val="005271C4"/>
    <w:rsid w:val="00527246"/>
    <w:rsid w:val="00530DC0"/>
    <w:rsid w:val="00531974"/>
    <w:rsid w:val="00533459"/>
    <w:rsid w:val="0053382B"/>
    <w:rsid w:val="00534284"/>
    <w:rsid w:val="00535253"/>
    <w:rsid w:val="00535D72"/>
    <w:rsid w:val="00540666"/>
    <w:rsid w:val="00540AA0"/>
    <w:rsid w:val="005414C6"/>
    <w:rsid w:val="005418F9"/>
    <w:rsid w:val="005425EF"/>
    <w:rsid w:val="00542720"/>
    <w:rsid w:val="00542F8B"/>
    <w:rsid w:val="0054586D"/>
    <w:rsid w:val="00547C2C"/>
    <w:rsid w:val="005545F9"/>
    <w:rsid w:val="00554C4D"/>
    <w:rsid w:val="00555C53"/>
    <w:rsid w:val="00560CC8"/>
    <w:rsid w:val="00563C53"/>
    <w:rsid w:val="00564590"/>
    <w:rsid w:val="00565641"/>
    <w:rsid w:val="005658AC"/>
    <w:rsid w:val="005676FB"/>
    <w:rsid w:val="005712CB"/>
    <w:rsid w:val="005718C4"/>
    <w:rsid w:val="00571A75"/>
    <w:rsid w:val="005739E0"/>
    <w:rsid w:val="00574A55"/>
    <w:rsid w:val="00576483"/>
    <w:rsid w:val="00576A97"/>
    <w:rsid w:val="00576C13"/>
    <w:rsid w:val="00576DE8"/>
    <w:rsid w:val="00580243"/>
    <w:rsid w:val="00581770"/>
    <w:rsid w:val="00581D9B"/>
    <w:rsid w:val="0058586A"/>
    <w:rsid w:val="00590CE3"/>
    <w:rsid w:val="0059190C"/>
    <w:rsid w:val="00592ECC"/>
    <w:rsid w:val="0059407B"/>
    <w:rsid w:val="00594A5E"/>
    <w:rsid w:val="005963E3"/>
    <w:rsid w:val="00596CC0"/>
    <w:rsid w:val="00597F37"/>
    <w:rsid w:val="005A0706"/>
    <w:rsid w:val="005A17FC"/>
    <w:rsid w:val="005A1BAE"/>
    <w:rsid w:val="005A380F"/>
    <w:rsid w:val="005A3BA9"/>
    <w:rsid w:val="005A4A06"/>
    <w:rsid w:val="005A5A87"/>
    <w:rsid w:val="005A76F3"/>
    <w:rsid w:val="005A7BE9"/>
    <w:rsid w:val="005B0CED"/>
    <w:rsid w:val="005B1051"/>
    <w:rsid w:val="005B3636"/>
    <w:rsid w:val="005B3B43"/>
    <w:rsid w:val="005B66E1"/>
    <w:rsid w:val="005B6B88"/>
    <w:rsid w:val="005B6F3B"/>
    <w:rsid w:val="005B704F"/>
    <w:rsid w:val="005B745B"/>
    <w:rsid w:val="005B769F"/>
    <w:rsid w:val="005B7AD7"/>
    <w:rsid w:val="005B7C16"/>
    <w:rsid w:val="005C0777"/>
    <w:rsid w:val="005C095B"/>
    <w:rsid w:val="005C18C4"/>
    <w:rsid w:val="005C2384"/>
    <w:rsid w:val="005C2EB6"/>
    <w:rsid w:val="005C3E9E"/>
    <w:rsid w:val="005C40CE"/>
    <w:rsid w:val="005C5A67"/>
    <w:rsid w:val="005C61F7"/>
    <w:rsid w:val="005C6C2C"/>
    <w:rsid w:val="005C6FCE"/>
    <w:rsid w:val="005C72E3"/>
    <w:rsid w:val="005C7DB4"/>
    <w:rsid w:val="005D151F"/>
    <w:rsid w:val="005D25E9"/>
    <w:rsid w:val="005D2610"/>
    <w:rsid w:val="005D2740"/>
    <w:rsid w:val="005D34D1"/>
    <w:rsid w:val="005D36FA"/>
    <w:rsid w:val="005D3C6E"/>
    <w:rsid w:val="005D420D"/>
    <w:rsid w:val="005D5A8F"/>
    <w:rsid w:val="005D645C"/>
    <w:rsid w:val="005D64E3"/>
    <w:rsid w:val="005D7581"/>
    <w:rsid w:val="005E0413"/>
    <w:rsid w:val="005E04B8"/>
    <w:rsid w:val="005E173F"/>
    <w:rsid w:val="005E3392"/>
    <w:rsid w:val="005E3865"/>
    <w:rsid w:val="005E49D1"/>
    <w:rsid w:val="005E77C5"/>
    <w:rsid w:val="005E7914"/>
    <w:rsid w:val="005F50BD"/>
    <w:rsid w:val="005F5DD0"/>
    <w:rsid w:val="005F5FCF"/>
    <w:rsid w:val="005F6ADC"/>
    <w:rsid w:val="005F7695"/>
    <w:rsid w:val="00602B49"/>
    <w:rsid w:val="00602ECA"/>
    <w:rsid w:val="00603DC4"/>
    <w:rsid w:val="0060530B"/>
    <w:rsid w:val="006057FF"/>
    <w:rsid w:val="00607004"/>
    <w:rsid w:val="0060704E"/>
    <w:rsid w:val="00607AC2"/>
    <w:rsid w:val="00611B11"/>
    <w:rsid w:val="0061316C"/>
    <w:rsid w:val="00613EDD"/>
    <w:rsid w:val="0061409D"/>
    <w:rsid w:val="00614622"/>
    <w:rsid w:val="0061549C"/>
    <w:rsid w:val="00616E31"/>
    <w:rsid w:val="00616F9A"/>
    <w:rsid w:val="00617C03"/>
    <w:rsid w:val="00620E9A"/>
    <w:rsid w:val="00625964"/>
    <w:rsid w:val="00630D7F"/>
    <w:rsid w:val="0063233E"/>
    <w:rsid w:val="006326A7"/>
    <w:rsid w:val="00633BDD"/>
    <w:rsid w:val="006354E9"/>
    <w:rsid w:val="006400CC"/>
    <w:rsid w:val="00640764"/>
    <w:rsid w:val="00641920"/>
    <w:rsid w:val="00643F68"/>
    <w:rsid w:val="00644AE1"/>
    <w:rsid w:val="0064620D"/>
    <w:rsid w:val="00646C8A"/>
    <w:rsid w:val="0064741E"/>
    <w:rsid w:val="00650516"/>
    <w:rsid w:val="00650D96"/>
    <w:rsid w:val="0065123C"/>
    <w:rsid w:val="006533F8"/>
    <w:rsid w:val="006535DE"/>
    <w:rsid w:val="00654063"/>
    <w:rsid w:val="00654749"/>
    <w:rsid w:val="00655216"/>
    <w:rsid w:val="00655CE7"/>
    <w:rsid w:val="00656619"/>
    <w:rsid w:val="0066034D"/>
    <w:rsid w:val="006610FB"/>
    <w:rsid w:val="00661525"/>
    <w:rsid w:val="0066169A"/>
    <w:rsid w:val="00662428"/>
    <w:rsid w:val="00663353"/>
    <w:rsid w:val="0067029F"/>
    <w:rsid w:val="00670D18"/>
    <w:rsid w:val="0067165F"/>
    <w:rsid w:val="0067316E"/>
    <w:rsid w:val="00673EA8"/>
    <w:rsid w:val="006742E2"/>
    <w:rsid w:val="00674CD4"/>
    <w:rsid w:val="006763BE"/>
    <w:rsid w:val="00676E2A"/>
    <w:rsid w:val="00680735"/>
    <w:rsid w:val="00682519"/>
    <w:rsid w:val="0068271C"/>
    <w:rsid w:val="00683280"/>
    <w:rsid w:val="00683940"/>
    <w:rsid w:val="006863A1"/>
    <w:rsid w:val="00690459"/>
    <w:rsid w:val="00690598"/>
    <w:rsid w:val="0069083F"/>
    <w:rsid w:val="00691E1D"/>
    <w:rsid w:val="006929AA"/>
    <w:rsid w:val="006934EE"/>
    <w:rsid w:val="006935CA"/>
    <w:rsid w:val="006936CA"/>
    <w:rsid w:val="00694CC4"/>
    <w:rsid w:val="00695849"/>
    <w:rsid w:val="00696372"/>
    <w:rsid w:val="006A207F"/>
    <w:rsid w:val="006A3E88"/>
    <w:rsid w:val="006A5099"/>
    <w:rsid w:val="006A5D0F"/>
    <w:rsid w:val="006A6C2D"/>
    <w:rsid w:val="006A6F36"/>
    <w:rsid w:val="006A73A6"/>
    <w:rsid w:val="006A7451"/>
    <w:rsid w:val="006A7AF7"/>
    <w:rsid w:val="006B0E03"/>
    <w:rsid w:val="006B147F"/>
    <w:rsid w:val="006B7368"/>
    <w:rsid w:val="006C0A8F"/>
    <w:rsid w:val="006C14F3"/>
    <w:rsid w:val="006C1635"/>
    <w:rsid w:val="006C47BB"/>
    <w:rsid w:val="006C4F58"/>
    <w:rsid w:val="006C5203"/>
    <w:rsid w:val="006C682B"/>
    <w:rsid w:val="006D0B62"/>
    <w:rsid w:val="006D1227"/>
    <w:rsid w:val="006D1D0F"/>
    <w:rsid w:val="006D3DB1"/>
    <w:rsid w:val="006D67CC"/>
    <w:rsid w:val="006D6B89"/>
    <w:rsid w:val="006D726A"/>
    <w:rsid w:val="006E14E9"/>
    <w:rsid w:val="006E218C"/>
    <w:rsid w:val="006E2B4A"/>
    <w:rsid w:val="006E2CAB"/>
    <w:rsid w:val="006E3ED8"/>
    <w:rsid w:val="006E5638"/>
    <w:rsid w:val="006E5FFF"/>
    <w:rsid w:val="006E6F63"/>
    <w:rsid w:val="006E7811"/>
    <w:rsid w:val="006E7FA7"/>
    <w:rsid w:val="006F0424"/>
    <w:rsid w:val="006F0497"/>
    <w:rsid w:val="006F0BE0"/>
    <w:rsid w:val="006F1424"/>
    <w:rsid w:val="006F1C24"/>
    <w:rsid w:val="006F2F1B"/>
    <w:rsid w:val="006F4AE2"/>
    <w:rsid w:val="006F4B1F"/>
    <w:rsid w:val="00700219"/>
    <w:rsid w:val="00700981"/>
    <w:rsid w:val="007009DD"/>
    <w:rsid w:val="0070107D"/>
    <w:rsid w:val="00701EC5"/>
    <w:rsid w:val="00702CB7"/>
    <w:rsid w:val="00702D8D"/>
    <w:rsid w:val="00703202"/>
    <w:rsid w:val="00704C1A"/>
    <w:rsid w:val="007055C5"/>
    <w:rsid w:val="00705BB1"/>
    <w:rsid w:val="00706A5A"/>
    <w:rsid w:val="00710E98"/>
    <w:rsid w:val="0071109F"/>
    <w:rsid w:val="007111D8"/>
    <w:rsid w:val="007130D9"/>
    <w:rsid w:val="00714BFC"/>
    <w:rsid w:val="00714C39"/>
    <w:rsid w:val="00715B3B"/>
    <w:rsid w:val="0071675F"/>
    <w:rsid w:val="00716B1C"/>
    <w:rsid w:val="00717075"/>
    <w:rsid w:val="00717D2C"/>
    <w:rsid w:val="00720EE0"/>
    <w:rsid w:val="00721778"/>
    <w:rsid w:val="0072196C"/>
    <w:rsid w:val="007237C6"/>
    <w:rsid w:val="007251C8"/>
    <w:rsid w:val="00726D6A"/>
    <w:rsid w:val="007305EA"/>
    <w:rsid w:val="00732E0D"/>
    <w:rsid w:val="007331E6"/>
    <w:rsid w:val="00735234"/>
    <w:rsid w:val="007358B3"/>
    <w:rsid w:val="00736061"/>
    <w:rsid w:val="00737DFB"/>
    <w:rsid w:val="007418FE"/>
    <w:rsid w:val="007445CC"/>
    <w:rsid w:val="007447B9"/>
    <w:rsid w:val="00744C9F"/>
    <w:rsid w:val="00744CFB"/>
    <w:rsid w:val="0074568D"/>
    <w:rsid w:val="007458D4"/>
    <w:rsid w:val="00745B66"/>
    <w:rsid w:val="007463AA"/>
    <w:rsid w:val="0074717E"/>
    <w:rsid w:val="007510F4"/>
    <w:rsid w:val="0075118B"/>
    <w:rsid w:val="00751CD0"/>
    <w:rsid w:val="00752403"/>
    <w:rsid w:val="0075450A"/>
    <w:rsid w:val="00754C4E"/>
    <w:rsid w:val="0075668A"/>
    <w:rsid w:val="00756BA2"/>
    <w:rsid w:val="007609B4"/>
    <w:rsid w:val="00762255"/>
    <w:rsid w:val="007624D2"/>
    <w:rsid w:val="007637A2"/>
    <w:rsid w:val="0076488B"/>
    <w:rsid w:val="0076521E"/>
    <w:rsid w:val="0076567E"/>
    <w:rsid w:val="00765C3E"/>
    <w:rsid w:val="007661A7"/>
    <w:rsid w:val="00766746"/>
    <w:rsid w:val="00766CCC"/>
    <w:rsid w:val="00767326"/>
    <w:rsid w:val="007678F9"/>
    <w:rsid w:val="0077212A"/>
    <w:rsid w:val="007722DD"/>
    <w:rsid w:val="00772790"/>
    <w:rsid w:val="007732DB"/>
    <w:rsid w:val="007741DE"/>
    <w:rsid w:val="007749C2"/>
    <w:rsid w:val="0077602A"/>
    <w:rsid w:val="00776C49"/>
    <w:rsid w:val="0078355D"/>
    <w:rsid w:val="00783D88"/>
    <w:rsid w:val="007856A6"/>
    <w:rsid w:val="00785AEC"/>
    <w:rsid w:val="00785EB8"/>
    <w:rsid w:val="007907D9"/>
    <w:rsid w:val="0079155D"/>
    <w:rsid w:val="00791652"/>
    <w:rsid w:val="00791F3C"/>
    <w:rsid w:val="00792116"/>
    <w:rsid w:val="007921E1"/>
    <w:rsid w:val="007925A0"/>
    <w:rsid w:val="007930CC"/>
    <w:rsid w:val="00793237"/>
    <w:rsid w:val="00794F9A"/>
    <w:rsid w:val="00795F6A"/>
    <w:rsid w:val="00797414"/>
    <w:rsid w:val="00797B16"/>
    <w:rsid w:val="00797E72"/>
    <w:rsid w:val="007A02FC"/>
    <w:rsid w:val="007A458F"/>
    <w:rsid w:val="007A6A82"/>
    <w:rsid w:val="007B0290"/>
    <w:rsid w:val="007B333E"/>
    <w:rsid w:val="007B3CBC"/>
    <w:rsid w:val="007B47FB"/>
    <w:rsid w:val="007B503D"/>
    <w:rsid w:val="007B533F"/>
    <w:rsid w:val="007B550A"/>
    <w:rsid w:val="007B5F7D"/>
    <w:rsid w:val="007B7E51"/>
    <w:rsid w:val="007C008D"/>
    <w:rsid w:val="007C17CB"/>
    <w:rsid w:val="007C3E49"/>
    <w:rsid w:val="007C4980"/>
    <w:rsid w:val="007C4B65"/>
    <w:rsid w:val="007C5CB2"/>
    <w:rsid w:val="007C5D77"/>
    <w:rsid w:val="007C65E4"/>
    <w:rsid w:val="007C6C23"/>
    <w:rsid w:val="007C6D30"/>
    <w:rsid w:val="007C7125"/>
    <w:rsid w:val="007D048F"/>
    <w:rsid w:val="007D0710"/>
    <w:rsid w:val="007D1ECB"/>
    <w:rsid w:val="007D351B"/>
    <w:rsid w:val="007D487A"/>
    <w:rsid w:val="007D5F3E"/>
    <w:rsid w:val="007D7044"/>
    <w:rsid w:val="007D7470"/>
    <w:rsid w:val="007D7570"/>
    <w:rsid w:val="007E00EE"/>
    <w:rsid w:val="007E0CB4"/>
    <w:rsid w:val="007E1A3F"/>
    <w:rsid w:val="007E1BE2"/>
    <w:rsid w:val="007E1C84"/>
    <w:rsid w:val="007E2519"/>
    <w:rsid w:val="007E5C80"/>
    <w:rsid w:val="007F049D"/>
    <w:rsid w:val="007F0BE0"/>
    <w:rsid w:val="007F1A4E"/>
    <w:rsid w:val="007F1E3E"/>
    <w:rsid w:val="007F271F"/>
    <w:rsid w:val="007F2B32"/>
    <w:rsid w:val="007F3936"/>
    <w:rsid w:val="007F44DC"/>
    <w:rsid w:val="007F60CE"/>
    <w:rsid w:val="007F6E0E"/>
    <w:rsid w:val="007F78F3"/>
    <w:rsid w:val="00800C1D"/>
    <w:rsid w:val="00801379"/>
    <w:rsid w:val="00801A6A"/>
    <w:rsid w:val="00803313"/>
    <w:rsid w:val="00803FF8"/>
    <w:rsid w:val="00804178"/>
    <w:rsid w:val="00804EB8"/>
    <w:rsid w:val="00805EC8"/>
    <w:rsid w:val="008069C1"/>
    <w:rsid w:val="00806C3B"/>
    <w:rsid w:val="00810A8D"/>
    <w:rsid w:val="00811AD4"/>
    <w:rsid w:val="00812ABD"/>
    <w:rsid w:val="008143C6"/>
    <w:rsid w:val="00815BEC"/>
    <w:rsid w:val="00815C48"/>
    <w:rsid w:val="00815CE6"/>
    <w:rsid w:val="008161B9"/>
    <w:rsid w:val="00817E64"/>
    <w:rsid w:val="00821668"/>
    <w:rsid w:val="008218E4"/>
    <w:rsid w:val="00822EDC"/>
    <w:rsid w:val="00823B39"/>
    <w:rsid w:val="00824130"/>
    <w:rsid w:val="00826FC5"/>
    <w:rsid w:val="00827881"/>
    <w:rsid w:val="0083056C"/>
    <w:rsid w:val="00830642"/>
    <w:rsid w:val="008336A3"/>
    <w:rsid w:val="00834A71"/>
    <w:rsid w:val="00834E28"/>
    <w:rsid w:val="00834F8A"/>
    <w:rsid w:val="00836ED9"/>
    <w:rsid w:val="00840BD7"/>
    <w:rsid w:val="00840FAD"/>
    <w:rsid w:val="00840FDF"/>
    <w:rsid w:val="008427F8"/>
    <w:rsid w:val="00843B21"/>
    <w:rsid w:val="00843D20"/>
    <w:rsid w:val="008441DF"/>
    <w:rsid w:val="0084466A"/>
    <w:rsid w:val="008454DA"/>
    <w:rsid w:val="008456AF"/>
    <w:rsid w:val="00845FC6"/>
    <w:rsid w:val="0084672C"/>
    <w:rsid w:val="00846F77"/>
    <w:rsid w:val="00847003"/>
    <w:rsid w:val="00850940"/>
    <w:rsid w:val="00850F62"/>
    <w:rsid w:val="00853402"/>
    <w:rsid w:val="008536D9"/>
    <w:rsid w:val="00856EC8"/>
    <w:rsid w:val="0085711A"/>
    <w:rsid w:val="0085778A"/>
    <w:rsid w:val="00861305"/>
    <w:rsid w:val="00861393"/>
    <w:rsid w:val="00862D3D"/>
    <w:rsid w:val="00862E08"/>
    <w:rsid w:val="00863EC9"/>
    <w:rsid w:val="00865BD7"/>
    <w:rsid w:val="00866928"/>
    <w:rsid w:val="0086693B"/>
    <w:rsid w:val="00866D2F"/>
    <w:rsid w:val="00866D35"/>
    <w:rsid w:val="00867A7B"/>
    <w:rsid w:val="00870D58"/>
    <w:rsid w:val="00871B79"/>
    <w:rsid w:val="00871D91"/>
    <w:rsid w:val="00872512"/>
    <w:rsid w:val="00873952"/>
    <w:rsid w:val="00873C45"/>
    <w:rsid w:val="008744C8"/>
    <w:rsid w:val="00874745"/>
    <w:rsid w:val="00875801"/>
    <w:rsid w:val="008763F1"/>
    <w:rsid w:val="00876CB2"/>
    <w:rsid w:val="00876F0F"/>
    <w:rsid w:val="0088009A"/>
    <w:rsid w:val="008809AF"/>
    <w:rsid w:val="00882DCF"/>
    <w:rsid w:val="00883F00"/>
    <w:rsid w:val="00883FC8"/>
    <w:rsid w:val="008847E1"/>
    <w:rsid w:val="00886288"/>
    <w:rsid w:val="008873BE"/>
    <w:rsid w:val="00887E98"/>
    <w:rsid w:val="00891907"/>
    <w:rsid w:val="008946E3"/>
    <w:rsid w:val="0089499B"/>
    <w:rsid w:val="00896A2C"/>
    <w:rsid w:val="00896FFF"/>
    <w:rsid w:val="00897363"/>
    <w:rsid w:val="008978C8"/>
    <w:rsid w:val="00897A8D"/>
    <w:rsid w:val="008A0592"/>
    <w:rsid w:val="008A15DC"/>
    <w:rsid w:val="008A1EC0"/>
    <w:rsid w:val="008A1ED6"/>
    <w:rsid w:val="008A2616"/>
    <w:rsid w:val="008A2BA3"/>
    <w:rsid w:val="008A6360"/>
    <w:rsid w:val="008A6406"/>
    <w:rsid w:val="008A696A"/>
    <w:rsid w:val="008A726B"/>
    <w:rsid w:val="008A7439"/>
    <w:rsid w:val="008A78B5"/>
    <w:rsid w:val="008A7AD2"/>
    <w:rsid w:val="008B058A"/>
    <w:rsid w:val="008B2452"/>
    <w:rsid w:val="008B3D6A"/>
    <w:rsid w:val="008B42D3"/>
    <w:rsid w:val="008B4CFC"/>
    <w:rsid w:val="008B5E43"/>
    <w:rsid w:val="008B5F41"/>
    <w:rsid w:val="008B6F3B"/>
    <w:rsid w:val="008B7871"/>
    <w:rsid w:val="008C05D9"/>
    <w:rsid w:val="008C0D43"/>
    <w:rsid w:val="008C1889"/>
    <w:rsid w:val="008C20EF"/>
    <w:rsid w:val="008C24DD"/>
    <w:rsid w:val="008C45E1"/>
    <w:rsid w:val="008C4C0C"/>
    <w:rsid w:val="008C7383"/>
    <w:rsid w:val="008D05EC"/>
    <w:rsid w:val="008D098C"/>
    <w:rsid w:val="008D0D50"/>
    <w:rsid w:val="008D3446"/>
    <w:rsid w:val="008D395B"/>
    <w:rsid w:val="008D46D7"/>
    <w:rsid w:val="008D56EE"/>
    <w:rsid w:val="008D5863"/>
    <w:rsid w:val="008D5A9F"/>
    <w:rsid w:val="008D6152"/>
    <w:rsid w:val="008D6259"/>
    <w:rsid w:val="008D6BBC"/>
    <w:rsid w:val="008E000D"/>
    <w:rsid w:val="008E0DF0"/>
    <w:rsid w:val="008E2788"/>
    <w:rsid w:val="008E2D66"/>
    <w:rsid w:val="008E3071"/>
    <w:rsid w:val="008E371E"/>
    <w:rsid w:val="008E383E"/>
    <w:rsid w:val="008E48CB"/>
    <w:rsid w:val="008F03B0"/>
    <w:rsid w:val="008F0CAC"/>
    <w:rsid w:val="008F14AA"/>
    <w:rsid w:val="008F187A"/>
    <w:rsid w:val="008F1E97"/>
    <w:rsid w:val="008F222D"/>
    <w:rsid w:val="008F4CDB"/>
    <w:rsid w:val="008F4FE0"/>
    <w:rsid w:val="008F500A"/>
    <w:rsid w:val="008F5220"/>
    <w:rsid w:val="008F5706"/>
    <w:rsid w:val="008F6305"/>
    <w:rsid w:val="008F74CA"/>
    <w:rsid w:val="008F785F"/>
    <w:rsid w:val="00900707"/>
    <w:rsid w:val="00901F49"/>
    <w:rsid w:val="00902550"/>
    <w:rsid w:val="00902CB4"/>
    <w:rsid w:val="00903BF6"/>
    <w:rsid w:val="00903C99"/>
    <w:rsid w:val="00903FEA"/>
    <w:rsid w:val="00904036"/>
    <w:rsid w:val="009048F5"/>
    <w:rsid w:val="00904E65"/>
    <w:rsid w:val="00905597"/>
    <w:rsid w:val="009057B8"/>
    <w:rsid w:val="00906A87"/>
    <w:rsid w:val="00906D2E"/>
    <w:rsid w:val="009143C5"/>
    <w:rsid w:val="00914A7B"/>
    <w:rsid w:val="00915497"/>
    <w:rsid w:val="00915B12"/>
    <w:rsid w:val="00916E6C"/>
    <w:rsid w:val="009208CB"/>
    <w:rsid w:val="009211BE"/>
    <w:rsid w:val="00921E1B"/>
    <w:rsid w:val="00922BD7"/>
    <w:rsid w:val="00923097"/>
    <w:rsid w:val="00924194"/>
    <w:rsid w:val="009249A3"/>
    <w:rsid w:val="00924DC4"/>
    <w:rsid w:val="0092512C"/>
    <w:rsid w:val="0092522F"/>
    <w:rsid w:val="00927CDE"/>
    <w:rsid w:val="00933253"/>
    <w:rsid w:val="00933843"/>
    <w:rsid w:val="00933EA6"/>
    <w:rsid w:val="00934157"/>
    <w:rsid w:val="00934467"/>
    <w:rsid w:val="00934EBB"/>
    <w:rsid w:val="00935908"/>
    <w:rsid w:val="00936686"/>
    <w:rsid w:val="00936B2E"/>
    <w:rsid w:val="00936CB7"/>
    <w:rsid w:val="00936F6D"/>
    <w:rsid w:val="00940876"/>
    <w:rsid w:val="00941F84"/>
    <w:rsid w:val="00942E56"/>
    <w:rsid w:val="00944110"/>
    <w:rsid w:val="009459F2"/>
    <w:rsid w:val="00945BAB"/>
    <w:rsid w:val="00945DF5"/>
    <w:rsid w:val="009469BD"/>
    <w:rsid w:val="00947693"/>
    <w:rsid w:val="00947A24"/>
    <w:rsid w:val="0095080D"/>
    <w:rsid w:val="00952FE5"/>
    <w:rsid w:val="009537F6"/>
    <w:rsid w:val="00954FA7"/>
    <w:rsid w:val="00956489"/>
    <w:rsid w:val="00963469"/>
    <w:rsid w:val="0096369C"/>
    <w:rsid w:val="00963BDC"/>
    <w:rsid w:val="0096682C"/>
    <w:rsid w:val="00966C22"/>
    <w:rsid w:val="00967DF4"/>
    <w:rsid w:val="00970CBD"/>
    <w:rsid w:val="00972196"/>
    <w:rsid w:val="00973BD5"/>
    <w:rsid w:val="00981924"/>
    <w:rsid w:val="00984E43"/>
    <w:rsid w:val="009853F3"/>
    <w:rsid w:val="00987A90"/>
    <w:rsid w:val="00987BCE"/>
    <w:rsid w:val="0099001A"/>
    <w:rsid w:val="009921FB"/>
    <w:rsid w:val="00992BB3"/>
    <w:rsid w:val="00992DC4"/>
    <w:rsid w:val="00993336"/>
    <w:rsid w:val="00993869"/>
    <w:rsid w:val="009943B2"/>
    <w:rsid w:val="009945C6"/>
    <w:rsid w:val="00995FCB"/>
    <w:rsid w:val="009962AB"/>
    <w:rsid w:val="009A02D7"/>
    <w:rsid w:val="009A092B"/>
    <w:rsid w:val="009A0FFE"/>
    <w:rsid w:val="009A25E1"/>
    <w:rsid w:val="009A6462"/>
    <w:rsid w:val="009B0259"/>
    <w:rsid w:val="009B2C88"/>
    <w:rsid w:val="009B32AE"/>
    <w:rsid w:val="009B518B"/>
    <w:rsid w:val="009B7835"/>
    <w:rsid w:val="009C0B04"/>
    <w:rsid w:val="009C1A0B"/>
    <w:rsid w:val="009C1D24"/>
    <w:rsid w:val="009C1ED4"/>
    <w:rsid w:val="009C2575"/>
    <w:rsid w:val="009C3AC3"/>
    <w:rsid w:val="009C675B"/>
    <w:rsid w:val="009C6C90"/>
    <w:rsid w:val="009C790E"/>
    <w:rsid w:val="009C7C10"/>
    <w:rsid w:val="009D0076"/>
    <w:rsid w:val="009D0BD5"/>
    <w:rsid w:val="009D0C2E"/>
    <w:rsid w:val="009D12B1"/>
    <w:rsid w:val="009D2536"/>
    <w:rsid w:val="009D2CA3"/>
    <w:rsid w:val="009D35A2"/>
    <w:rsid w:val="009D3811"/>
    <w:rsid w:val="009D56C3"/>
    <w:rsid w:val="009E0BE4"/>
    <w:rsid w:val="009E1849"/>
    <w:rsid w:val="009E1EA9"/>
    <w:rsid w:val="009E23EB"/>
    <w:rsid w:val="009E367B"/>
    <w:rsid w:val="009E3C33"/>
    <w:rsid w:val="009E416A"/>
    <w:rsid w:val="009E4D40"/>
    <w:rsid w:val="009E54CA"/>
    <w:rsid w:val="009E7B61"/>
    <w:rsid w:val="009F0753"/>
    <w:rsid w:val="009F6376"/>
    <w:rsid w:val="00A00B7D"/>
    <w:rsid w:val="00A035CF"/>
    <w:rsid w:val="00A03864"/>
    <w:rsid w:val="00A039C2"/>
    <w:rsid w:val="00A05A8D"/>
    <w:rsid w:val="00A05D13"/>
    <w:rsid w:val="00A1064B"/>
    <w:rsid w:val="00A116BC"/>
    <w:rsid w:val="00A11898"/>
    <w:rsid w:val="00A11E2A"/>
    <w:rsid w:val="00A12E62"/>
    <w:rsid w:val="00A13270"/>
    <w:rsid w:val="00A14484"/>
    <w:rsid w:val="00A147D7"/>
    <w:rsid w:val="00A15044"/>
    <w:rsid w:val="00A150BD"/>
    <w:rsid w:val="00A1712B"/>
    <w:rsid w:val="00A17ECD"/>
    <w:rsid w:val="00A203CE"/>
    <w:rsid w:val="00A20D00"/>
    <w:rsid w:val="00A2199E"/>
    <w:rsid w:val="00A21CF8"/>
    <w:rsid w:val="00A25036"/>
    <w:rsid w:val="00A25B34"/>
    <w:rsid w:val="00A26770"/>
    <w:rsid w:val="00A30410"/>
    <w:rsid w:val="00A318F6"/>
    <w:rsid w:val="00A31909"/>
    <w:rsid w:val="00A31A3B"/>
    <w:rsid w:val="00A32CCF"/>
    <w:rsid w:val="00A33589"/>
    <w:rsid w:val="00A35DD1"/>
    <w:rsid w:val="00A36C83"/>
    <w:rsid w:val="00A37846"/>
    <w:rsid w:val="00A4089C"/>
    <w:rsid w:val="00A43F98"/>
    <w:rsid w:val="00A4400E"/>
    <w:rsid w:val="00A44449"/>
    <w:rsid w:val="00A45D2A"/>
    <w:rsid w:val="00A45D79"/>
    <w:rsid w:val="00A45DAE"/>
    <w:rsid w:val="00A46D19"/>
    <w:rsid w:val="00A470F7"/>
    <w:rsid w:val="00A474FD"/>
    <w:rsid w:val="00A47A4B"/>
    <w:rsid w:val="00A50449"/>
    <w:rsid w:val="00A50885"/>
    <w:rsid w:val="00A52290"/>
    <w:rsid w:val="00A529F0"/>
    <w:rsid w:val="00A538DA"/>
    <w:rsid w:val="00A53F77"/>
    <w:rsid w:val="00A54263"/>
    <w:rsid w:val="00A543ED"/>
    <w:rsid w:val="00A566ED"/>
    <w:rsid w:val="00A56B68"/>
    <w:rsid w:val="00A5752B"/>
    <w:rsid w:val="00A57C48"/>
    <w:rsid w:val="00A601C6"/>
    <w:rsid w:val="00A6057C"/>
    <w:rsid w:val="00A60DFF"/>
    <w:rsid w:val="00A6116F"/>
    <w:rsid w:val="00A614CB"/>
    <w:rsid w:val="00A61A69"/>
    <w:rsid w:val="00A6213B"/>
    <w:rsid w:val="00A62B5E"/>
    <w:rsid w:val="00A630A9"/>
    <w:rsid w:val="00A6387F"/>
    <w:rsid w:val="00A63C3D"/>
    <w:rsid w:val="00A644BF"/>
    <w:rsid w:val="00A67836"/>
    <w:rsid w:val="00A72665"/>
    <w:rsid w:val="00A74A21"/>
    <w:rsid w:val="00A74CA7"/>
    <w:rsid w:val="00A76705"/>
    <w:rsid w:val="00A80026"/>
    <w:rsid w:val="00A824F6"/>
    <w:rsid w:val="00A8269C"/>
    <w:rsid w:val="00A82795"/>
    <w:rsid w:val="00A836A5"/>
    <w:rsid w:val="00A83B79"/>
    <w:rsid w:val="00A85F2F"/>
    <w:rsid w:val="00A86B86"/>
    <w:rsid w:val="00A8772A"/>
    <w:rsid w:val="00A91043"/>
    <w:rsid w:val="00A91140"/>
    <w:rsid w:val="00A9158E"/>
    <w:rsid w:val="00A92F0B"/>
    <w:rsid w:val="00A94273"/>
    <w:rsid w:val="00A94453"/>
    <w:rsid w:val="00AA0037"/>
    <w:rsid w:val="00AA02F6"/>
    <w:rsid w:val="00AA26A5"/>
    <w:rsid w:val="00AA43AF"/>
    <w:rsid w:val="00AA4A73"/>
    <w:rsid w:val="00AA5559"/>
    <w:rsid w:val="00AA5FE9"/>
    <w:rsid w:val="00AA6372"/>
    <w:rsid w:val="00AB07B6"/>
    <w:rsid w:val="00AB0AF9"/>
    <w:rsid w:val="00AB16CC"/>
    <w:rsid w:val="00AB1833"/>
    <w:rsid w:val="00AB1ECC"/>
    <w:rsid w:val="00AB23BB"/>
    <w:rsid w:val="00AB24AB"/>
    <w:rsid w:val="00AB24EE"/>
    <w:rsid w:val="00AB3D38"/>
    <w:rsid w:val="00AB4C2F"/>
    <w:rsid w:val="00AB6B88"/>
    <w:rsid w:val="00AC016B"/>
    <w:rsid w:val="00AC0CCE"/>
    <w:rsid w:val="00AC22E3"/>
    <w:rsid w:val="00AC3FC5"/>
    <w:rsid w:val="00AC4A88"/>
    <w:rsid w:val="00AC4D20"/>
    <w:rsid w:val="00AC4ED7"/>
    <w:rsid w:val="00AC5655"/>
    <w:rsid w:val="00AC5CAC"/>
    <w:rsid w:val="00AC5E12"/>
    <w:rsid w:val="00AC6431"/>
    <w:rsid w:val="00AC6922"/>
    <w:rsid w:val="00AC7555"/>
    <w:rsid w:val="00AC7A17"/>
    <w:rsid w:val="00AD126C"/>
    <w:rsid w:val="00AD275A"/>
    <w:rsid w:val="00AD2AB9"/>
    <w:rsid w:val="00AD4BE0"/>
    <w:rsid w:val="00AD5573"/>
    <w:rsid w:val="00AD614D"/>
    <w:rsid w:val="00AD6C3F"/>
    <w:rsid w:val="00AD747B"/>
    <w:rsid w:val="00AD779E"/>
    <w:rsid w:val="00AE020A"/>
    <w:rsid w:val="00AE074C"/>
    <w:rsid w:val="00AE149A"/>
    <w:rsid w:val="00AE159B"/>
    <w:rsid w:val="00AE39AC"/>
    <w:rsid w:val="00AE3FA2"/>
    <w:rsid w:val="00AE4A9E"/>
    <w:rsid w:val="00AE4F61"/>
    <w:rsid w:val="00AE5357"/>
    <w:rsid w:val="00AE5783"/>
    <w:rsid w:val="00AE5911"/>
    <w:rsid w:val="00AE6C87"/>
    <w:rsid w:val="00AF3083"/>
    <w:rsid w:val="00AF3843"/>
    <w:rsid w:val="00AF3C76"/>
    <w:rsid w:val="00AF3FED"/>
    <w:rsid w:val="00AF49C7"/>
    <w:rsid w:val="00AF4F90"/>
    <w:rsid w:val="00AF531B"/>
    <w:rsid w:val="00AF5537"/>
    <w:rsid w:val="00AF5874"/>
    <w:rsid w:val="00AF5912"/>
    <w:rsid w:val="00AF657A"/>
    <w:rsid w:val="00AF7762"/>
    <w:rsid w:val="00AF7F2E"/>
    <w:rsid w:val="00B00628"/>
    <w:rsid w:val="00B04667"/>
    <w:rsid w:val="00B073E1"/>
    <w:rsid w:val="00B11C95"/>
    <w:rsid w:val="00B12120"/>
    <w:rsid w:val="00B12EBC"/>
    <w:rsid w:val="00B13A2D"/>
    <w:rsid w:val="00B13E11"/>
    <w:rsid w:val="00B169A2"/>
    <w:rsid w:val="00B16F50"/>
    <w:rsid w:val="00B17652"/>
    <w:rsid w:val="00B17A30"/>
    <w:rsid w:val="00B20941"/>
    <w:rsid w:val="00B2171C"/>
    <w:rsid w:val="00B21C2E"/>
    <w:rsid w:val="00B2383C"/>
    <w:rsid w:val="00B23D6F"/>
    <w:rsid w:val="00B247F5"/>
    <w:rsid w:val="00B2522C"/>
    <w:rsid w:val="00B25D01"/>
    <w:rsid w:val="00B263B0"/>
    <w:rsid w:val="00B322CD"/>
    <w:rsid w:val="00B32EBA"/>
    <w:rsid w:val="00B33EB2"/>
    <w:rsid w:val="00B364F5"/>
    <w:rsid w:val="00B37088"/>
    <w:rsid w:val="00B37272"/>
    <w:rsid w:val="00B40420"/>
    <w:rsid w:val="00B407E4"/>
    <w:rsid w:val="00B40DD7"/>
    <w:rsid w:val="00B413A7"/>
    <w:rsid w:val="00B41785"/>
    <w:rsid w:val="00B42924"/>
    <w:rsid w:val="00B434B7"/>
    <w:rsid w:val="00B43595"/>
    <w:rsid w:val="00B44E0E"/>
    <w:rsid w:val="00B45123"/>
    <w:rsid w:val="00B4649D"/>
    <w:rsid w:val="00B51C92"/>
    <w:rsid w:val="00B51F4A"/>
    <w:rsid w:val="00B55AC6"/>
    <w:rsid w:val="00B562F5"/>
    <w:rsid w:val="00B566E4"/>
    <w:rsid w:val="00B56D06"/>
    <w:rsid w:val="00B576B2"/>
    <w:rsid w:val="00B60BC9"/>
    <w:rsid w:val="00B61DE8"/>
    <w:rsid w:val="00B6248F"/>
    <w:rsid w:val="00B6270C"/>
    <w:rsid w:val="00B636AB"/>
    <w:rsid w:val="00B6407A"/>
    <w:rsid w:val="00B64418"/>
    <w:rsid w:val="00B64FF6"/>
    <w:rsid w:val="00B65174"/>
    <w:rsid w:val="00B651F6"/>
    <w:rsid w:val="00B663BB"/>
    <w:rsid w:val="00B66DD9"/>
    <w:rsid w:val="00B67673"/>
    <w:rsid w:val="00B7036F"/>
    <w:rsid w:val="00B71FC0"/>
    <w:rsid w:val="00B721A3"/>
    <w:rsid w:val="00B72269"/>
    <w:rsid w:val="00B73761"/>
    <w:rsid w:val="00B73FC3"/>
    <w:rsid w:val="00B74DB6"/>
    <w:rsid w:val="00B75E32"/>
    <w:rsid w:val="00B7735D"/>
    <w:rsid w:val="00B77734"/>
    <w:rsid w:val="00B778C4"/>
    <w:rsid w:val="00B81153"/>
    <w:rsid w:val="00B81397"/>
    <w:rsid w:val="00B8245F"/>
    <w:rsid w:val="00B82A94"/>
    <w:rsid w:val="00B82CA3"/>
    <w:rsid w:val="00B83BE3"/>
    <w:rsid w:val="00B853AC"/>
    <w:rsid w:val="00B855DC"/>
    <w:rsid w:val="00B85AF5"/>
    <w:rsid w:val="00B85BDC"/>
    <w:rsid w:val="00B86017"/>
    <w:rsid w:val="00B86ABD"/>
    <w:rsid w:val="00B870E4"/>
    <w:rsid w:val="00B8792A"/>
    <w:rsid w:val="00B90A83"/>
    <w:rsid w:val="00B927ED"/>
    <w:rsid w:val="00B932D7"/>
    <w:rsid w:val="00B94B64"/>
    <w:rsid w:val="00BA0392"/>
    <w:rsid w:val="00BA0BD9"/>
    <w:rsid w:val="00BA122B"/>
    <w:rsid w:val="00BA3EBF"/>
    <w:rsid w:val="00BA41ED"/>
    <w:rsid w:val="00BA4834"/>
    <w:rsid w:val="00BA50B4"/>
    <w:rsid w:val="00BB09DD"/>
    <w:rsid w:val="00BB0EF5"/>
    <w:rsid w:val="00BB0FBD"/>
    <w:rsid w:val="00BB11D5"/>
    <w:rsid w:val="00BB2C1F"/>
    <w:rsid w:val="00BB4EDA"/>
    <w:rsid w:val="00BB4F0E"/>
    <w:rsid w:val="00BB6171"/>
    <w:rsid w:val="00BB6571"/>
    <w:rsid w:val="00BB6E65"/>
    <w:rsid w:val="00BC2305"/>
    <w:rsid w:val="00BC30E1"/>
    <w:rsid w:val="00BC4B02"/>
    <w:rsid w:val="00BC578D"/>
    <w:rsid w:val="00BC5B04"/>
    <w:rsid w:val="00BC6237"/>
    <w:rsid w:val="00BC6B13"/>
    <w:rsid w:val="00BD144B"/>
    <w:rsid w:val="00BD19DE"/>
    <w:rsid w:val="00BD349A"/>
    <w:rsid w:val="00BD37CA"/>
    <w:rsid w:val="00BD4162"/>
    <w:rsid w:val="00BD4894"/>
    <w:rsid w:val="00BD49DA"/>
    <w:rsid w:val="00BD4AF9"/>
    <w:rsid w:val="00BD4C2C"/>
    <w:rsid w:val="00BD4FB7"/>
    <w:rsid w:val="00BD5883"/>
    <w:rsid w:val="00BD646E"/>
    <w:rsid w:val="00BD6D4B"/>
    <w:rsid w:val="00BD7269"/>
    <w:rsid w:val="00BE06B1"/>
    <w:rsid w:val="00BE07B5"/>
    <w:rsid w:val="00BE129C"/>
    <w:rsid w:val="00BE136D"/>
    <w:rsid w:val="00BE20BA"/>
    <w:rsid w:val="00BE22C3"/>
    <w:rsid w:val="00BE4870"/>
    <w:rsid w:val="00BE5D0C"/>
    <w:rsid w:val="00BE6A9E"/>
    <w:rsid w:val="00BE7687"/>
    <w:rsid w:val="00BE7F76"/>
    <w:rsid w:val="00BF0527"/>
    <w:rsid w:val="00BF22C2"/>
    <w:rsid w:val="00BF3DB2"/>
    <w:rsid w:val="00BF4864"/>
    <w:rsid w:val="00BF5E2F"/>
    <w:rsid w:val="00BF7324"/>
    <w:rsid w:val="00BF74B0"/>
    <w:rsid w:val="00C0071A"/>
    <w:rsid w:val="00C020D6"/>
    <w:rsid w:val="00C022C3"/>
    <w:rsid w:val="00C0361E"/>
    <w:rsid w:val="00C04479"/>
    <w:rsid w:val="00C04FBE"/>
    <w:rsid w:val="00C05C0A"/>
    <w:rsid w:val="00C062ED"/>
    <w:rsid w:val="00C0645B"/>
    <w:rsid w:val="00C06842"/>
    <w:rsid w:val="00C075DA"/>
    <w:rsid w:val="00C07B3E"/>
    <w:rsid w:val="00C1293B"/>
    <w:rsid w:val="00C12DEB"/>
    <w:rsid w:val="00C13E90"/>
    <w:rsid w:val="00C140D0"/>
    <w:rsid w:val="00C21EF3"/>
    <w:rsid w:val="00C23973"/>
    <w:rsid w:val="00C23C98"/>
    <w:rsid w:val="00C244B3"/>
    <w:rsid w:val="00C3028C"/>
    <w:rsid w:val="00C31646"/>
    <w:rsid w:val="00C3239C"/>
    <w:rsid w:val="00C32B47"/>
    <w:rsid w:val="00C32F7E"/>
    <w:rsid w:val="00C34312"/>
    <w:rsid w:val="00C3546E"/>
    <w:rsid w:val="00C358D0"/>
    <w:rsid w:val="00C37865"/>
    <w:rsid w:val="00C40374"/>
    <w:rsid w:val="00C408DD"/>
    <w:rsid w:val="00C41018"/>
    <w:rsid w:val="00C4283B"/>
    <w:rsid w:val="00C436EA"/>
    <w:rsid w:val="00C440D8"/>
    <w:rsid w:val="00C447EF"/>
    <w:rsid w:val="00C45A49"/>
    <w:rsid w:val="00C45A8B"/>
    <w:rsid w:val="00C4683B"/>
    <w:rsid w:val="00C520CA"/>
    <w:rsid w:val="00C533BE"/>
    <w:rsid w:val="00C539CD"/>
    <w:rsid w:val="00C54174"/>
    <w:rsid w:val="00C54B1D"/>
    <w:rsid w:val="00C55007"/>
    <w:rsid w:val="00C5630A"/>
    <w:rsid w:val="00C57612"/>
    <w:rsid w:val="00C57726"/>
    <w:rsid w:val="00C6054E"/>
    <w:rsid w:val="00C60DCA"/>
    <w:rsid w:val="00C60E9D"/>
    <w:rsid w:val="00C61C4E"/>
    <w:rsid w:val="00C6292A"/>
    <w:rsid w:val="00C6330C"/>
    <w:rsid w:val="00C6343C"/>
    <w:rsid w:val="00C63D92"/>
    <w:rsid w:val="00C641BC"/>
    <w:rsid w:val="00C64BB8"/>
    <w:rsid w:val="00C65775"/>
    <w:rsid w:val="00C66C2E"/>
    <w:rsid w:val="00C70C08"/>
    <w:rsid w:val="00C719B1"/>
    <w:rsid w:val="00C738B8"/>
    <w:rsid w:val="00C74111"/>
    <w:rsid w:val="00C7536A"/>
    <w:rsid w:val="00C76362"/>
    <w:rsid w:val="00C76A79"/>
    <w:rsid w:val="00C77A6D"/>
    <w:rsid w:val="00C77DEA"/>
    <w:rsid w:val="00C801D9"/>
    <w:rsid w:val="00C80536"/>
    <w:rsid w:val="00C8157A"/>
    <w:rsid w:val="00C81FD1"/>
    <w:rsid w:val="00C823FF"/>
    <w:rsid w:val="00C8281F"/>
    <w:rsid w:val="00C83480"/>
    <w:rsid w:val="00C836E4"/>
    <w:rsid w:val="00C838B8"/>
    <w:rsid w:val="00C841CD"/>
    <w:rsid w:val="00C8585A"/>
    <w:rsid w:val="00C876A0"/>
    <w:rsid w:val="00C879EA"/>
    <w:rsid w:val="00C90AD0"/>
    <w:rsid w:val="00C92E5F"/>
    <w:rsid w:val="00C93DC6"/>
    <w:rsid w:val="00C961AA"/>
    <w:rsid w:val="00C96C21"/>
    <w:rsid w:val="00C96DEF"/>
    <w:rsid w:val="00C96EC3"/>
    <w:rsid w:val="00C9787A"/>
    <w:rsid w:val="00C97951"/>
    <w:rsid w:val="00CA361C"/>
    <w:rsid w:val="00CA3B9E"/>
    <w:rsid w:val="00CA4662"/>
    <w:rsid w:val="00CA4F5D"/>
    <w:rsid w:val="00CA56B9"/>
    <w:rsid w:val="00CA5DEA"/>
    <w:rsid w:val="00CA5F7F"/>
    <w:rsid w:val="00CA6869"/>
    <w:rsid w:val="00CA722F"/>
    <w:rsid w:val="00CA76B2"/>
    <w:rsid w:val="00CB0630"/>
    <w:rsid w:val="00CB0AFB"/>
    <w:rsid w:val="00CB10DA"/>
    <w:rsid w:val="00CB1BDD"/>
    <w:rsid w:val="00CB1E02"/>
    <w:rsid w:val="00CB220B"/>
    <w:rsid w:val="00CB2424"/>
    <w:rsid w:val="00CB2719"/>
    <w:rsid w:val="00CB359D"/>
    <w:rsid w:val="00CB3AF0"/>
    <w:rsid w:val="00CB4E6B"/>
    <w:rsid w:val="00CB62F5"/>
    <w:rsid w:val="00CB6330"/>
    <w:rsid w:val="00CB6BCF"/>
    <w:rsid w:val="00CB6FAD"/>
    <w:rsid w:val="00CB7E11"/>
    <w:rsid w:val="00CC15E5"/>
    <w:rsid w:val="00CC1E18"/>
    <w:rsid w:val="00CC1F8A"/>
    <w:rsid w:val="00CC34C8"/>
    <w:rsid w:val="00CC45A1"/>
    <w:rsid w:val="00CC56AE"/>
    <w:rsid w:val="00CD3592"/>
    <w:rsid w:val="00CD41CF"/>
    <w:rsid w:val="00CD4BA5"/>
    <w:rsid w:val="00CD4C57"/>
    <w:rsid w:val="00CD4E4E"/>
    <w:rsid w:val="00CD6207"/>
    <w:rsid w:val="00CD67D8"/>
    <w:rsid w:val="00CD72D4"/>
    <w:rsid w:val="00CE02D3"/>
    <w:rsid w:val="00CE0C3C"/>
    <w:rsid w:val="00CE3F51"/>
    <w:rsid w:val="00CE469F"/>
    <w:rsid w:val="00CE667C"/>
    <w:rsid w:val="00CE6A4A"/>
    <w:rsid w:val="00CF0A53"/>
    <w:rsid w:val="00CF0F54"/>
    <w:rsid w:val="00CF19E3"/>
    <w:rsid w:val="00CF1B75"/>
    <w:rsid w:val="00CF377F"/>
    <w:rsid w:val="00CF469A"/>
    <w:rsid w:val="00CF5A22"/>
    <w:rsid w:val="00CF6E58"/>
    <w:rsid w:val="00CF7D95"/>
    <w:rsid w:val="00D00CD5"/>
    <w:rsid w:val="00D025A6"/>
    <w:rsid w:val="00D0371C"/>
    <w:rsid w:val="00D06D2C"/>
    <w:rsid w:val="00D07F52"/>
    <w:rsid w:val="00D11414"/>
    <w:rsid w:val="00D118EE"/>
    <w:rsid w:val="00D126CD"/>
    <w:rsid w:val="00D12771"/>
    <w:rsid w:val="00D13ABB"/>
    <w:rsid w:val="00D1401A"/>
    <w:rsid w:val="00D14D44"/>
    <w:rsid w:val="00D14D66"/>
    <w:rsid w:val="00D15149"/>
    <w:rsid w:val="00D16D21"/>
    <w:rsid w:val="00D1793C"/>
    <w:rsid w:val="00D20204"/>
    <w:rsid w:val="00D21067"/>
    <w:rsid w:val="00D218FB"/>
    <w:rsid w:val="00D225BB"/>
    <w:rsid w:val="00D23F7C"/>
    <w:rsid w:val="00D246A0"/>
    <w:rsid w:val="00D25686"/>
    <w:rsid w:val="00D25E62"/>
    <w:rsid w:val="00D2666B"/>
    <w:rsid w:val="00D30418"/>
    <w:rsid w:val="00D31108"/>
    <w:rsid w:val="00D31E35"/>
    <w:rsid w:val="00D32387"/>
    <w:rsid w:val="00D334C6"/>
    <w:rsid w:val="00D350DD"/>
    <w:rsid w:val="00D36718"/>
    <w:rsid w:val="00D36EC3"/>
    <w:rsid w:val="00D3724E"/>
    <w:rsid w:val="00D376B7"/>
    <w:rsid w:val="00D37A47"/>
    <w:rsid w:val="00D41438"/>
    <w:rsid w:val="00D418B2"/>
    <w:rsid w:val="00D431C0"/>
    <w:rsid w:val="00D43800"/>
    <w:rsid w:val="00D438C4"/>
    <w:rsid w:val="00D43BEC"/>
    <w:rsid w:val="00D44339"/>
    <w:rsid w:val="00D4458B"/>
    <w:rsid w:val="00D45249"/>
    <w:rsid w:val="00D454C5"/>
    <w:rsid w:val="00D460E2"/>
    <w:rsid w:val="00D4675F"/>
    <w:rsid w:val="00D47B7D"/>
    <w:rsid w:val="00D47E3A"/>
    <w:rsid w:val="00D50809"/>
    <w:rsid w:val="00D50E67"/>
    <w:rsid w:val="00D5521B"/>
    <w:rsid w:val="00D563A0"/>
    <w:rsid w:val="00D56A7D"/>
    <w:rsid w:val="00D57C88"/>
    <w:rsid w:val="00D602E8"/>
    <w:rsid w:val="00D61421"/>
    <w:rsid w:val="00D62221"/>
    <w:rsid w:val="00D6306B"/>
    <w:rsid w:val="00D63C7B"/>
    <w:rsid w:val="00D64818"/>
    <w:rsid w:val="00D64853"/>
    <w:rsid w:val="00D649A0"/>
    <w:rsid w:val="00D65317"/>
    <w:rsid w:val="00D653CE"/>
    <w:rsid w:val="00D655ED"/>
    <w:rsid w:val="00D669B4"/>
    <w:rsid w:val="00D71759"/>
    <w:rsid w:val="00D72868"/>
    <w:rsid w:val="00D73D03"/>
    <w:rsid w:val="00D744F8"/>
    <w:rsid w:val="00D74718"/>
    <w:rsid w:val="00D77079"/>
    <w:rsid w:val="00D8062F"/>
    <w:rsid w:val="00D8109C"/>
    <w:rsid w:val="00D81243"/>
    <w:rsid w:val="00D835E5"/>
    <w:rsid w:val="00D858A4"/>
    <w:rsid w:val="00D86CE5"/>
    <w:rsid w:val="00D90871"/>
    <w:rsid w:val="00D9113C"/>
    <w:rsid w:val="00D91554"/>
    <w:rsid w:val="00D92020"/>
    <w:rsid w:val="00D92AC3"/>
    <w:rsid w:val="00D9438E"/>
    <w:rsid w:val="00D94B60"/>
    <w:rsid w:val="00D953AF"/>
    <w:rsid w:val="00DA121A"/>
    <w:rsid w:val="00DA47AB"/>
    <w:rsid w:val="00DB033E"/>
    <w:rsid w:val="00DB122A"/>
    <w:rsid w:val="00DB14C4"/>
    <w:rsid w:val="00DB22EE"/>
    <w:rsid w:val="00DB24C6"/>
    <w:rsid w:val="00DB266A"/>
    <w:rsid w:val="00DB2C7A"/>
    <w:rsid w:val="00DB38C2"/>
    <w:rsid w:val="00DB594F"/>
    <w:rsid w:val="00DB5F71"/>
    <w:rsid w:val="00DB60B6"/>
    <w:rsid w:val="00DB6110"/>
    <w:rsid w:val="00DB729F"/>
    <w:rsid w:val="00DB7C1C"/>
    <w:rsid w:val="00DC064B"/>
    <w:rsid w:val="00DC0FB4"/>
    <w:rsid w:val="00DC51B1"/>
    <w:rsid w:val="00DC5D9F"/>
    <w:rsid w:val="00DC5E83"/>
    <w:rsid w:val="00DD0758"/>
    <w:rsid w:val="00DD0A66"/>
    <w:rsid w:val="00DD19B5"/>
    <w:rsid w:val="00DD26F0"/>
    <w:rsid w:val="00DD394C"/>
    <w:rsid w:val="00DD469D"/>
    <w:rsid w:val="00DD495C"/>
    <w:rsid w:val="00DD5CBC"/>
    <w:rsid w:val="00DE1553"/>
    <w:rsid w:val="00DE21BE"/>
    <w:rsid w:val="00DE3E01"/>
    <w:rsid w:val="00DE4002"/>
    <w:rsid w:val="00DE4E10"/>
    <w:rsid w:val="00DE4EFE"/>
    <w:rsid w:val="00DE5FD1"/>
    <w:rsid w:val="00DE65A7"/>
    <w:rsid w:val="00DF0740"/>
    <w:rsid w:val="00DF0D03"/>
    <w:rsid w:val="00DF13EF"/>
    <w:rsid w:val="00DF142C"/>
    <w:rsid w:val="00DF2541"/>
    <w:rsid w:val="00DF4076"/>
    <w:rsid w:val="00DF6A2A"/>
    <w:rsid w:val="00DF7485"/>
    <w:rsid w:val="00E0028A"/>
    <w:rsid w:val="00E002DA"/>
    <w:rsid w:val="00E007BB"/>
    <w:rsid w:val="00E0087B"/>
    <w:rsid w:val="00E020F5"/>
    <w:rsid w:val="00E028A4"/>
    <w:rsid w:val="00E03970"/>
    <w:rsid w:val="00E041CA"/>
    <w:rsid w:val="00E0447A"/>
    <w:rsid w:val="00E052DC"/>
    <w:rsid w:val="00E053DD"/>
    <w:rsid w:val="00E05590"/>
    <w:rsid w:val="00E124E2"/>
    <w:rsid w:val="00E12B41"/>
    <w:rsid w:val="00E131B7"/>
    <w:rsid w:val="00E1323B"/>
    <w:rsid w:val="00E13247"/>
    <w:rsid w:val="00E13B2C"/>
    <w:rsid w:val="00E1432C"/>
    <w:rsid w:val="00E15832"/>
    <w:rsid w:val="00E15E78"/>
    <w:rsid w:val="00E166EA"/>
    <w:rsid w:val="00E16B6F"/>
    <w:rsid w:val="00E17049"/>
    <w:rsid w:val="00E20F25"/>
    <w:rsid w:val="00E2113E"/>
    <w:rsid w:val="00E232B6"/>
    <w:rsid w:val="00E23B9F"/>
    <w:rsid w:val="00E24321"/>
    <w:rsid w:val="00E24FF8"/>
    <w:rsid w:val="00E25200"/>
    <w:rsid w:val="00E256DB"/>
    <w:rsid w:val="00E25BE5"/>
    <w:rsid w:val="00E26306"/>
    <w:rsid w:val="00E26708"/>
    <w:rsid w:val="00E3102D"/>
    <w:rsid w:val="00E34296"/>
    <w:rsid w:val="00E3604E"/>
    <w:rsid w:val="00E37031"/>
    <w:rsid w:val="00E3767D"/>
    <w:rsid w:val="00E377BB"/>
    <w:rsid w:val="00E40570"/>
    <w:rsid w:val="00E40BA9"/>
    <w:rsid w:val="00E413A0"/>
    <w:rsid w:val="00E41456"/>
    <w:rsid w:val="00E41C8A"/>
    <w:rsid w:val="00E4224B"/>
    <w:rsid w:val="00E50355"/>
    <w:rsid w:val="00E50409"/>
    <w:rsid w:val="00E5082A"/>
    <w:rsid w:val="00E51241"/>
    <w:rsid w:val="00E51A07"/>
    <w:rsid w:val="00E51B35"/>
    <w:rsid w:val="00E529E1"/>
    <w:rsid w:val="00E53162"/>
    <w:rsid w:val="00E535AC"/>
    <w:rsid w:val="00E544BE"/>
    <w:rsid w:val="00E55609"/>
    <w:rsid w:val="00E66E6F"/>
    <w:rsid w:val="00E67D7D"/>
    <w:rsid w:val="00E7084E"/>
    <w:rsid w:val="00E71149"/>
    <w:rsid w:val="00E719FE"/>
    <w:rsid w:val="00E72A45"/>
    <w:rsid w:val="00E73569"/>
    <w:rsid w:val="00E7366F"/>
    <w:rsid w:val="00E747E1"/>
    <w:rsid w:val="00E74A41"/>
    <w:rsid w:val="00E764EE"/>
    <w:rsid w:val="00E8226E"/>
    <w:rsid w:val="00E834AA"/>
    <w:rsid w:val="00E834BA"/>
    <w:rsid w:val="00E83A98"/>
    <w:rsid w:val="00E85F31"/>
    <w:rsid w:val="00E86128"/>
    <w:rsid w:val="00E866C9"/>
    <w:rsid w:val="00E879D4"/>
    <w:rsid w:val="00E87F89"/>
    <w:rsid w:val="00E9063F"/>
    <w:rsid w:val="00E90B3E"/>
    <w:rsid w:val="00E923D9"/>
    <w:rsid w:val="00E936C4"/>
    <w:rsid w:val="00E94000"/>
    <w:rsid w:val="00E94656"/>
    <w:rsid w:val="00E94D19"/>
    <w:rsid w:val="00E97DDD"/>
    <w:rsid w:val="00E97E35"/>
    <w:rsid w:val="00EA0C45"/>
    <w:rsid w:val="00EA271D"/>
    <w:rsid w:val="00EA318F"/>
    <w:rsid w:val="00EA42A6"/>
    <w:rsid w:val="00EA448D"/>
    <w:rsid w:val="00EA57A6"/>
    <w:rsid w:val="00EA5E85"/>
    <w:rsid w:val="00EB2892"/>
    <w:rsid w:val="00EB2932"/>
    <w:rsid w:val="00EB2ADE"/>
    <w:rsid w:val="00EB32D1"/>
    <w:rsid w:val="00EB57F1"/>
    <w:rsid w:val="00EB6312"/>
    <w:rsid w:val="00EC1669"/>
    <w:rsid w:val="00EC1E0E"/>
    <w:rsid w:val="00EC29DD"/>
    <w:rsid w:val="00EC33F3"/>
    <w:rsid w:val="00EC450F"/>
    <w:rsid w:val="00EC5141"/>
    <w:rsid w:val="00ED02BE"/>
    <w:rsid w:val="00ED1979"/>
    <w:rsid w:val="00ED2C51"/>
    <w:rsid w:val="00ED3C84"/>
    <w:rsid w:val="00ED41A2"/>
    <w:rsid w:val="00ED4510"/>
    <w:rsid w:val="00ED4E64"/>
    <w:rsid w:val="00ED76D1"/>
    <w:rsid w:val="00ED796F"/>
    <w:rsid w:val="00EE025D"/>
    <w:rsid w:val="00EE1AAF"/>
    <w:rsid w:val="00EE29AA"/>
    <w:rsid w:val="00EE2C1E"/>
    <w:rsid w:val="00EE5297"/>
    <w:rsid w:val="00EE5B30"/>
    <w:rsid w:val="00EE5DB4"/>
    <w:rsid w:val="00EE7E09"/>
    <w:rsid w:val="00EF04C9"/>
    <w:rsid w:val="00EF0B1D"/>
    <w:rsid w:val="00EF12ED"/>
    <w:rsid w:val="00EF3B0A"/>
    <w:rsid w:val="00EF4E78"/>
    <w:rsid w:val="00EF579E"/>
    <w:rsid w:val="00EF6048"/>
    <w:rsid w:val="00EF6339"/>
    <w:rsid w:val="00EF63F5"/>
    <w:rsid w:val="00EF771A"/>
    <w:rsid w:val="00F006F2"/>
    <w:rsid w:val="00F00D8C"/>
    <w:rsid w:val="00F018DC"/>
    <w:rsid w:val="00F01DAC"/>
    <w:rsid w:val="00F01EE9"/>
    <w:rsid w:val="00F04C3F"/>
    <w:rsid w:val="00F058E6"/>
    <w:rsid w:val="00F06052"/>
    <w:rsid w:val="00F07E9F"/>
    <w:rsid w:val="00F07EAF"/>
    <w:rsid w:val="00F120BE"/>
    <w:rsid w:val="00F13731"/>
    <w:rsid w:val="00F145AD"/>
    <w:rsid w:val="00F1520D"/>
    <w:rsid w:val="00F15BC9"/>
    <w:rsid w:val="00F15C63"/>
    <w:rsid w:val="00F16634"/>
    <w:rsid w:val="00F21B3A"/>
    <w:rsid w:val="00F22E2C"/>
    <w:rsid w:val="00F230B7"/>
    <w:rsid w:val="00F2638D"/>
    <w:rsid w:val="00F26842"/>
    <w:rsid w:val="00F27B54"/>
    <w:rsid w:val="00F31973"/>
    <w:rsid w:val="00F32294"/>
    <w:rsid w:val="00F36B15"/>
    <w:rsid w:val="00F4194B"/>
    <w:rsid w:val="00F423B5"/>
    <w:rsid w:val="00F42D4C"/>
    <w:rsid w:val="00F42E42"/>
    <w:rsid w:val="00F43F0A"/>
    <w:rsid w:val="00F44093"/>
    <w:rsid w:val="00F444AA"/>
    <w:rsid w:val="00F45994"/>
    <w:rsid w:val="00F46DE9"/>
    <w:rsid w:val="00F47100"/>
    <w:rsid w:val="00F47A5A"/>
    <w:rsid w:val="00F47B12"/>
    <w:rsid w:val="00F52EF5"/>
    <w:rsid w:val="00F53A97"/>
    <w:rsid w:val="00F54BAF"/>
    <w:rsid w:val="00F57616"/>
    <w:rsid w:val="00F57926"/>
    <w:rsid w:val="00F62865"/>
    <w:rsid w:val="00F632F2"/>
    <w:rsid w:val="00F64D42"/>
    <w:rsid w:val="00F65068"/>
    <w:rsid w:val="00F65888"/>
    <w:rsid w:val="00F65E20"/>
    <w:rsid w:val="00F67790"/>
    <w:rsid w:val="00F677E4"/>
    <w:rsid w:val="00F67D0A"/>
    <w:rsid w:val="00F70992"/>
    <w:rsid w:val="00F70CB3"/>
    <w:rsid w:val="00F71232"/>
    <w:rsid w:val="00F73327"/>
    <w:rsid w:val="00F750E2"/>
    <w:rsid w:val="00F76150"/>
    <w:rsid w:val="00F77704"/>
    <w:rsid w:val="00F77FD1"/>
    <w:rsid w:val="00F8033A"/>
    <w:rsid w:val="00F80FA2"/>
    <w:rsid w:val="00F811F4"/>
    <w:rsid w:val="00F81CF3"/>
    <w:rsid w:val="00F826C1"/>
    <w:rsid w:val="00F8273E"/>
    <w:rsid w:val="00F84387"/>
    <w:rsid w:val="00F844E7"/>
    <w:rsid w:val="00F84E22"/>
    <w:rsid w:val="00F85F4F"/>
    <w:rsid w:val="00F90AB4"/>
    <w:rsid w:val="00F9266D"/>
    <w:rsid w:val="00F9276D"/>
    <w:rsid w:val="00F93C6A"/>
    <w:rsid w:val="00F93FDD"/>
    <w:rsid w:val="00F95CC8"/>
    <w:rsid w:val="00F975A1"/>
    <w:rsid w:val="00FA3120"/>
    <w:rsid w:val="00FA3239"/>
    <w:rsid w:val="00FA325C"/>
    <w:rsid w:val="00FA362E"/>
    <w:rsid w:val="00FA4924"/>
    <w:rsid w:val="00FA5F66"/>
    <w:rsid w:val="00FA6F37"/>
    <w:rsid w:val="00FA79E9"/>
    <w:rsid w:val="00FB0A70"/>
    <w:rsid w:val="00FB130F"/>
    <w:rsid w:val="00FB2D16"/>
    <w:rsid w:val="00FB39E8"/>
    <w:rsid w:val="00FB4668"/>
    <w:rsid w:val="00FB47D4"/>
    <w:rsid w:val="00FB4B0E"/>
    <w:rsid w:val="00FB6646"/>
    <w:rsid w:val="00FB6994"/>
    <w:rsid w:val="00FB6D78"/>
    <w:rsid w:val="00FB73CC"/>
    <w:rsid w:val="00FB7A7D"/>
    <w:rsid w:val="00FC058C"/>
    <w:rsid w:val="00FC0D63"/>
    <w:rsid w:val="00FC28D0"/>
    <w:rsid w:val="00FC2F31"/>
    <w:rsid w:val="00FC3C68"/>
    <w:rsid w:val="00FC3FF7"/>
    <w:rsid w:val="00FC5797"/>
    <w:rsid w:val="00FC6868"/>
    <w:rsid w:val="00FD22C0"/>
    <w:rsid w:val="00FD26CF"/>
    <w:rsid w:val="00FD29DE"/>
    <w:rsid w:val="00FD3B55"/>
    <w:rsid w:val="00FD3EEB"/>
    <w:rsid w:val="00FD55EA"/>
    <w:rsid w:val="00FD570B"/>
    <w:rsid w:val="00FD5BD1"/>
    <w:rsid w:val="00FE0625"/>
    <w:rsid w:val="00FE1C99"/>
    <w:rsid w:val="00FE1E43"/>
    <w:rsid w:val="00FE2CB6"/>
    <w:rsid w:val="00FE2FAB"/>
    <w:rsid w:val="00FE3253"/>
    <w:rsid w:val="00FE633B"/>
    <w:rsid w:val="00FF03A5"/>
    <w:rsid w:val="00FF0C9B"/>
    <w:rsid w:val="00FF1300"/>
    <w:rsid w:val="00FF1630"/>
    <w:rsid w:val="00FF1C82"/>
    <w:rsid w:val="00FF2562"/>
    <w:rsid w:val="00FF290A"/>
    <w:rsid w:val="00FF2DD1"/>
    <w:rsid w:val="00FF369D"/>
    <w:rsid w:val="00FF645A"/>
    <w:rsid w:val="00FF6B37"/>
    <w:rsid w:val="00FF6F2D"/>
    <w:rsid w:val="00FF772E"/>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egrouptable v:ext="edit">
        <o:entry new="1" old="0"/>
        <o:entry new="2" old="0"/>
        <o:entry new="3" old="0"/>
        <o:entry new="4" old="3"/>
      </o:regrouptable>
    </o:shapelayout>
  </w:shapeDefaults>
  <w:decimalSymbol w:val=","/>
  <w:listSeparator w:val=";"/>
  <w14:docId w14:val="087A656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pt-BR"/>
    </w:rPr>
  </w:style>
  <w:style w:type="paragraph" w:styleId="Heading1">
    <w:name w:val="heading 1"/>
    <w:basedOn w:val="Normal"/>
    <w:next w:val="Normal"/>
    <w:qFormat/>
    <w:rsid w:val="003B6AB2"/>
    <w:pPr>
      <w:keepNext/>
      <w:keepLines/>
      <w:spacing w:before="480"/>
      <w:outlineLvl w:val="0"/>
    </w:pPr>
    <w:rPr>
      <w:rFonts w:ascii="Cambria" w:eastAsia="MS ????"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407E4"/>
    <w:pPr>
      <w:suppressAutoHyphens/>
      <w:autoSpaceDN w:val="0"/>
      <w:spacing w:after="200" w:line="276" w:lineRule="auto"/>
      <w:jc w:val="both"/>
      <w:textAlignment w:val="baseline"/>
    </w:pPr>
    <w:rPr>
      <w:rFonts w:ascii="Calibri" w:eastAsia="Lucida Sans Unicode" w:hAnsi="Calibri" w:cs="Tahoma"/>
      <w:kern w:val="3"/>
      <w:sz w:val="22"/>
      <w:szCs w:val="22"/>
    </w:rPr>
  </w:style>
  <w:style w:type="table" w:styleId="TableGrid">
    <w:name w:val="Table Grid"/>
    <w:basedOn w:val="TableNormal"/>
    <w:rsid w:val="00C0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247936"/>
    <w:rPr>
      <w:color w:val="0000FF"/>
      <w:u w:val="single"/>
    </w:rPr>
  </w:style>
  <w:style w:type="paragraph" w:styleId="NormalWeb">
    <w:name w:val="Normal (Web)"/>
    <w:basedOn w:val="Normal"/>
    <w:uiPriority w:val="99"/>
    <w:rsid w:val="001F338F"/>
    <w:pPr>
      <w:spacing w:before="100" w:beforeAutospacing="1" w:after="100" w:afterAutospacing="1"/>
    </w:pPr>
  </w:style>
  <w:style w:type="paragraph" w:styleId="BalloonText">
    <w:name w:val="Balloon Text"/>
    <w:basedOn w:val="Normal"/>
    <w:link w:val="BalloonTextChar"/>
    <w:rsid w:val="00C9787A"/>
    <w:rPr>
      <w:rFonts w:ascii="Tahoma" w:hAnsi="Tahoma" w:cs="Tahoma"/>
      <w:sz w:val="16"/>
      <w:szCs w:val="16"/>
    </w:rPr>
  </w:style>
  <w:style w:type="character" w:customStyle="1" w:styleId="BalloonTextChar">
    <w:name w:val="Balloon Text Char"/>
    <w:basedOn w:val="DefaultParagraphFont"/>
    <w:link w:val="BalloonText"/>
    <w:rsid w:val="00C9787A"/>
    <w:rPr>
      <w:rFonts w:ascii="Tahoma" w:hAnsi="Tahoma" w:cs="Tahoma"/>
      <w:sz w:val="16"/>
      <w:szCs w:val="16"/>
    </w:rPr>
  </w:style>
  <w:style w:type="paragraph" w:styleId="Caption">
    <w:name w:val="caption"/>
    <w:basedOn w:val="Normal"/>
    <w:next w:val="Normal"/>
    <w:qFormat/>
    <w:rsid w:val="000E62EA"/>
    <w:rPr>
      <w:b/>
      <w:bCs/>
      <w:sz w:val="20"/>
      <w:szCs w:val="20"/>
    </w:rPr>
  </w:style>
  <w:style w:type="paragraph" w:customStyle="1" w:styleId="CORPODETEXTO">
    <w:name w:val="CORPO DE TEXTO"/>
    <w:basedOn w:val="Normal"/>
    <w:rsid w:val="002151BF"/>
    <w:pPr>
      <w:spacing w:after="120"/>
      <w:ind w:firstLine="709"/>
      <w:jc w:val="both"/>
    </w:pPr>
    <w:rPr>
      <w:szCs w:val="20"/>
    </w:rPr>
  </w:style>
  <w:style w:type="paragraph" w:styleId="Header">
    <w:name w:val="header"/>
    <w:basedOn w:val="Normal"/>
    <w:link w:val="HeaderChar1"/>
    <w:uiPriority w:val="99"/>
    <w:rsid w:val="009853F3"/>
    <w:pPr>
      <w:tabs>
        <w:tab w:val="center" w:pos="4252"/>
        <w:tab w:val="right" w:pos="8504"/>
      </w:tabs>
    </w:pPr>
  </w:style>
  <w:style w:type="character" w:customStyle="1" w:styleId="HeaderChar1">
    <w:name w:val="Header Char1"/>
    <w:basedOn w:val="DefaultParagraphFont"/>
    <w:link w:val="Header"/>
    <w:uiPriority w:val="99"/>
    <w:rsid w:val="009853F3"/>
    <w:rPr>
      <w:sz w:val="24"/>
      <w:szCs w:val="24"/>
    </w:rPr>
  </w:style>
  <w:style w:type="paragraph" w:styleId="Footer">
    <w:name w:val="footer"/>
    <w:basedOn w:val="Normal"/>
    <w:link w:val="FooterChar"/>
    <w:uiPriority w:val="99"/>
    <w:rsid w:val="009853F3"/>
    <w:pPr>
      <w:tabs>
        <w:tab w:val="center" w:pos="4252"/>
        <w:tab w:val="right" w:pos="8504"/>
      </w:tabs>
    </w:pPr>
  </w:style>
  <w:style w:type="character" w:customStyle="1" w:styleId="FooterChar">
    <w:name w:val="Footer Char"/>
    <w:basedOn w:val="DefaultParagraphFont"/>
    <w:link w:val="Footer"/>
    <w:uiPriority w:val="99"/>
    <w:rsid w:val="009853F3"/>
    <w:rPr>
      <w:sz w:val="24"/>
      <w:szCs w:val="24"/>
    </w:rPr>
  </w:style>
  <w:style w:type="paragraph" w:styleId="BodyText">
    <w:name w:val="Body Text"/>
    <w:basedOn w:val="Normal"/>
    <w:rsid w:val="007F2B32"/>
    <w:pPr>
      <w:jc w:val="both"/>
    </w:pPr>
    <w:rPr>
      <w:rFonts w:ascii="Arial" w:hAnsi="Arial" w:cs="Arial"/>
      <w:sz w:val="20"/>
      <w:szCs w:val="20"/>
    </w:rPr>
  </w:style>
  <w:style w:type="paragraph" w:customStyle="1" w:styleId="Bibliografia">
    <w:name w:val="Bibliografia"/>
    <w:basedOn w:val="BodyText"/>
    <w:rsid w:val="00547C2C"/>
    <w:pPr>
      <w:widowControl w:val="0"/>
      <w:spacing w:after="120"/>
    </w:pPr>
    <w:rPr>
      <w:rFonts w:ascii="Times New Roman" w:hAnsi="Times New Roman" w:cs="Times New Roman"/>
      <w:lang w:val="it-IT"/>
    </w:rPr>
  </w:style>
  <w:style w:type="paragraph" w:customStyle="1" w:styleId="referencia">
    <w:name w:val="referencia"/>
    <w:basedOn w:val="Normal"/>
    <w:rsid w:val="007F44DC"/>
    <w:pPr>
      <w:tabs>
        <w:tab w:val="left" w:pos="9000"/>
      </w:tabs>
      <w:suppressAutoHyphens/>
      <w:spacing w:line="480" w:lineRule="auto"/>
      <w:ind w:firstLine="720"/>
      <w:jc w:val="both"/>
    </w:pPr>
    <w:rPr>
      <w:bCs/>
      <w:lang w:eastAsia="ar-SA"/>
    </w:rPr>
  </w:style>
  <w:style w:type="character" w:styleId="CommentReference">
    <w:name w:val="annotation reference"/>
    <w:basedOn w:val="DefaultParagraphFont"/>
    <w:rsid w:val="000F6B5E"/>
    <w:rPr>
      <w:sz w:val="16"/>
      <w:szCs w:val="16"/>
    </w:rPr>
  </w:style>
  <w:style w:type="paragraph" w:styleId="CommentText">
    <w:name w:val="annotation text"/>
    <w:basedOn w:val="Normal"/>
    <w:link w:val="CommentTextChar1"/>
    <w:rsid w:val="000F6B5E"/>
    <w:rPr>
      <w:sz w:val="20"/>
      <w:szCs w:val="20"/>
    </w:rPr>
  </w:style>
  <w:style w:type="character" w:customStyle="1" w:styleId="CommentTextChar1">
    <w:name w:val="Comment Text Char1"/>
    <w:basedOn w:val="DefaultParagraphFont"/>
    <w:link w:val="CommentText"/>
    <w:rsid w:val="000F6B5E"/>
    <w:rPr>
      <w:lang w:val="pt-BR" w:eastAsia="pt-BR"/>
    </w:rPr>
  </w:style>
  <w:style w:type="paragraph" w:styleId="CommentSubject">
    <w:name w:val="annotation subject"/>
    <w:basedOn w:val="CommentText"/>
    <w:next w:val="CommentText"/>
    <w:link w:val="CommentSubjectChar"/>
    <w:rsid w:val="000F6B5E"/>
    <w:rPr>
      <w:b/>
      <w:bCs/>
    </w:rPr>
  </w:style>
  <w:style w:type="character" w:customStyle="1" w:styleId="CommentSubjectChar">
    <w:name w:val="Comment Subject Char"/>
    <w:basedOn w:val="CommentTextChar1"/>
    <w:link w:val="CommentSubject"/>
    <w:rsid w:val="000F6B5E"/>
    <w:rPr>
      <w:b/>
      <w:bCs/>
      <w:lang w:val="pt-BR" w:eastAsia="pt-BR"/>
    </w:rPr>
  </w:style>
  <w:style w:type="character" w:styleId="Strong">
    <w:name w:val="Strong"/>
    <w:basedOn w:val="DefaultParagraphFont"/>
    <w:qFormat/>
    <w:rsid w:val="00861305"/>
    <w:rPr>
      <w:b/>
      <w:bCs/>
    </w:rPr>
  </w:style>
  <w:style w:type="paragraph" w:customStyle="1" w:styleId="Reviso">
    <w:name w:val="Revisão"/>
    <w:hidden/>
    <w:uiPriority w:val="99"/>
    <w:semiHidden/>
    <w:rsid w:val="00F84387"/>
    <w:rPr>
      <w:sz w:val="24"/>
      <w:szCs w:val="24"/>
      <w:lang w:eastAsia="pt-BR"/>
    </w:rPr>
  </w:style>
  <w:style w:type="character" w:customStyle="1" w:styleId="CommentTextChar">
    <w:name w:val="Comment Text Char"/>
    <w:basedOn w:val="DefaultParagraphFont"/>
    <w:semiHidden/>
    <w:locked/>
    <w:rsid w:val="006E2B4A"/>
    <w:rPr>
      <w:rFonts w:ascii="Times New Roman" w:hAnsi="Times New Roman" w:cs="Times New Roman"/>
      <w:sz w:val="20"/>
      <w:szCs w:val="20"/>
      <w:lang w:val="pt-BR" w:eastAsia="pt-BR"/>
    </w:rPr>
  </w:style>
  <w:style w:type="character" w:styleId="Emphasis">
    <w:name w:val="Emphasis"/>
    <w:basedOn w:val="DefaultParagraphFont"/>
    <w:qFormat/>
    <w:rsid w:val="00FD570B"/>
    <w:rPr>
      <w:i/>
      <w:iCs/>
    </w:rPr>
  </w:style>
  <w:style w:type="character" w:customStyle="1" w:styleId="apple-converted-space">
    <w:name w:val="apple-converted-space"/>
    <w:basedOn w:val="DefaultParagraphFont"/>
    <w:rsid w:val="00C55007"/>
  </w:style>
  <w:style w:type="paragraph" w:customStyle="1" w:styleId="JH-1Titulo">
    <w:name w:val="JH-1ºTitulo"/>
    <w:basedOn w:val="Normal"/>
    <w:rsid w:val="002600B4"/>
    <w:pPr>
      <w:spacing w:line="360" w:lineRule="auto"/>
    </w:pPr>
    <w:rPr>
      <w:rFonts w:ascii="Arial" w:eastAsia="Batang" w:hAnsi="Arial"/>
      <w:b/>
      <w:caps/>
      <w:sz w:val="28"/>
      <w:lang w:eastAsia="ko-KR"/>
    </w:rPr>
  </w:style>
  <w:style w:type="paragraph" w:customStyle="1" w:styleId="JH-1Texto">
    <w:name w:val="JH-1ºTexto"/>
    <w:basedOn w:val="Normal"/>
    <w:next w:val="Normal"/>
    <w:rsid w:val="002600B4"/>
    <w:pPr>
      <w:spacing w:line="360" w:lineRule="auto"/>
      <w:jc w:val="both"/>
    </w:pPr>
    <w:rPr>
      <w:rFonts w:ascii="Arial" w:eastAsia="Batang" w:hAnsi="Arial"/>
      <w:lang w:eastAsia="ko-KR"/>
    </w:rPr>
  </w:style>
  <w:style w:type="character" w:styleId="PageNumber">
    <w:name w:val="page number"/>
    <w:basedOn w:val="DefaultParagraphFont"/>
    <w:rsid w:val="008218E4"/>
    <w:rPr>
      <w:rFonts w:cs="Times New Roman"/>
    </w:rPr>
  </w:style>
  <w:style w:type="character" w:customStyle="1" w:styleId="HeaderChar">
    <w:name w:val="Header Char"/>
    <w:basedOn w:val="DefaultParagraphFont"/>
    <w:locked/>
    <w:rsid w:val="00EF771A"/>
    <w:rPr>
      <w:rFonts w:cs="Times New Roman"/>
      <w:sz w:val="24"/>
      <w:szCs w:val="24"/>
    </w:rPr>
  </w:style>
  <w:style w:type="character" w:customStyle="1" w:styleId="hps">
    <w:name w:val="hps"/>
    <w:basedOn w:val="DefaultParagraphFont"/>
    <w:rsid w:val="003B6AB2"/>
    <w:rPr>
      <w:rFonts w:cs="Times New Roman"/>
    </w:rPr>
  </w:style>
  <w:style w:type="character" w:styleId="FootnoteReference">
    <w:name w:val="footnote reference"/>
    <w:basedOn w:val="DefaultParagraphFont"/>
    <w:semiHidden/>
    <w:rsid w:val="00127761"/>
    <w:rPr>
      <w:vertAlign w:val="superscript"/>
    </w:rPr>
  </w:style>
  <w:style w:type="paragraph" w:styleId="FootnoteText">
    <w:name w:val="footnote text"/>
    <w:aliases w:val="Texto de nota de rodapé ARIAL"/>
    <w:basedOn w:val="Normal"/>
    <w:link w:val="FootnoteTextChar"/>
    <w:semiHidden/>
    <w:rsid w:val="00127761"/>
    <w:pPr>
      <w:tabs>
        <w:tab w:val="left" w:pos="187"/>
      </w:tabs>
      <w:spacing w:after="120" w:line="220" w:lineRule="exact"/>
      <w:ind w:left="187" w:hanging="187"/>
    </w:pPr>
    <w:rPr>
      <w:rFonts w:ascii="Courier New" w:hAnsi="Courier New"/>
      <w:sz w:val="18"/>
    </w:rPr>
  </w:style>
  <w:style w:type="character" w:customStyle="1" w:styleId="FootnoteTextChar">
    <w:name w:val="Footnote Text Char"/>
    <w:aliases w:val="Texto de nota de rodapé ARIAL Char"/>
    <w:link w:val="FootnoteText"/>
    <w:semiHidden/>
    <w:locked/>
    <w:rsid w:val="00127761"/>
    <w:rPr>
      <w:rFonts w:ascii="Courier New" w:hAnsi="Courier New"/>
      <w:sz w:val="18"/>
      <w:szCs w:val="24"/>
      <w:lang w:val="pt-BR" w:eastAsia="pt-BR" w:bidi="ar-SA"/>
    </w:rPr>
  </w:style>
  <w:style w:type="character" w:customStyle="1" w:styleId="ajaxcapes">
    <w:name w:val="ajaxcapes"/>
    <w:basedOn w:val="DefaultParagraphFont"/>
    <w:rsid w:val="0074717E"/>
    <w:rPr>
      <w:color w:val="66666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pt-BR"/>
    </w:rPr>
  </w:style>
  <w:style w:type="paragraph" w:styleId="Heading1">
    <w:name w:val="heading 1"/>
    <w:basedOn w:val="Normal"/>
    <w:next w:val="Normal"/>
    <w:qFormat/>
    <w:rsid w:val="003B6AB2"/>
    <w:pPr>
      <w:keepNext/>
      <w:keepLines/>
      <w:spacing w:before="480"/>
      <w:outlineLvl w:val="0"/>
    </w:pPr>
    <w:rPr>
      <w:rFonts w:ascii="Cambria" w:eastAsia="MS ????"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B407E4"/>
    <w:pPr>
      <w:suppressAutoHyphens/>
      <w:autoSpaceDN w:val="0"/>
      <w:spacing w:after="200" w:line="276" w:lineRule="auto"/>
      <w:jc w:val="both"/>
      <w:textAlignment w:val="baseline"/>
    </w:pPr>
    <w:rPr>
      <w:rFonts w:ascii="Calibri" w:eastAsia="Lucida Sans Unicode" w:hAnsi="Calibri" w:cs="Tahoma"/>
      <w:kern w:val="3"/>
      <w:sz w:val="22"/>
      <w:szCs w:val="22"/>
    </w:rPr>
  </w:style>
  <w:style w:type="table" w:styleId="TableGrid">
    <w:name w:val="Table Grid"/>
    <w:basedOn w:val="TableNormal"/>
    <w:rsid w:val="00C04F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nhideWhenUsed/>
    <w:rsid w:val="00247936"/>
    <w:rPr>
      <w:color w:val="0000FF"/>
      <w:u w:val="single"/>
    </w:rPr>
  </w:style>
  <w:style w:type="paragraph" w:styleId="NormalWeb">
    <w:name w:val="Normal (Web)"/>
    <w:basedOn w:val="Normal"/>
    <w:uiPriority w:val="99"/>
    <w:rsid w:val="001F338F"/>
    <w:pPr>
      <w:spacing w:before="100" w:beforeAutospacing="1" w:after="100" w:afterAutospacing="1"/>
    </w:pPr>
  </w:style>
  <w:style w:type="paragraph" w:styleId="BalloonText">
    <w:name w:val="Balloon Text"/>
    <w:basedOn w:val="Normal"/>
    <w:link w:val="BalloonTextChar"/>
    <w:rsid w:val="00C9787A"/>
    <w:rPr>
      <w:rFonts w:ascii="Tahoma" w:hAnsi="Tahoma" w:cs="Tahoma"/>
      <w:sz w:val="16"/>
      <w:szCs w:val="16"/>
    </w:rPr>
  </w:style>
  <w:style w:type="character" w:customStyle="1" w:styleId="BalloonTextChar">
    <w:name w:val="Balloon Text Char"/>
    <w:basedOn w:val="DefaultParagraphFont"/>
    <w:link w:val="BalloonText"/>
    <w:rsid w:val="00C9787A"/>
    <w:rPr>
      <w:rFonts w:ascii="Tahoma" w:hAnsi="Tahoma" w:cs="Tahoma"/>
      <w:sz w:val="16"/>
      <w:szCs w:val="16"/>
    </w:rPr>
  </w:style>
  <w:style w:type="paragraph" w:styleId="Caption">
    <w:name w:val="caption"/>
    <w:basedOn w:val="Normal"/>
    <w:next w:val="Normal"/>
    <w:qFormat/>
    <w:rsid w:val="000E62EA"/>
    <w:rPr>
      <w:b/>
      <w:bCs/>
      <w:sz w:val="20"/>
      <w:szCs w:val="20"/>
    </w:rPr>
  </w:style>
  <w:style w:type="paragraph" w:customStyle="1" w:styleId="CORPODETEXTO">
    <w:name w:val="CORPO DE TEXTO"/>
    <w:basedOn w:val="Normal"/>
    <w:rsid w:val="002151BF"/>
    <w:pPr>
      <w:spacing w:after="120"/>
      <w:ind w:firstLine="709"/>
      <w:jc w:val="both"/>
    </w:pPr>
    <w:rPr>
      <w:szCs w:val="20"/>
    </w:rPr>
  </w:style>
  <w:style w:type="paragraph" w:styleId="Header">
    <w:name w:val="header"/>
    <w:basedOn w:val="Normal"/>
    <w:link w:val="HeaderChar1"/>
    <w:uiPriority w:val="99"/>
    <w:rsid w:val="009853F3"/>
    <w:pPr>
      <w:tabs>
        <w:tab w:val="center" w:pos="4252"/>
        <w:tab w:val="right" w:pos="8504"/>
      </w:tabs>
    </w:pPr>
  </w:style>
  <w:style w:type="character" w:customStyle="1" w:styleId="HeaderChar1">
    <w:name w:val="Header Char1"/>
    <w:basedOn w:val="DefaultParagraphFont"/>
    <w:link w:val="Header"/>
    <w:uiPriority w:val="99"/>
    <w:rsid w:val="009853F3"/>
    <w:rPr>
      <w:sz w:val="24"/>
      <w:szCs w:val="24"/>
    </w:rPr>
  </w:style>
  <w:style w:type="paragraph" w:styleId="Footer">
    <w:name w:val="footer"/>
    <w:basedOn w:val="Normal"/>
    <w:link w:val="FooterChar"/>
    <w:uiPriority w:val="99"/>
    <w:rsid w:val="009853F3"/>
    <w:pPr>
      <w:tabs>
        <w:tab w:val="center" w:pos="4252"/>
        <w:tab w:val="right" w:pos="8504"/>
      </w:tabs>
    </w:pPr>
  </w:style>
  <w:style w:type="character" w:customStyle="1" w:styleId="FooterChar">
    <w:name w:val="Footer Char"/>
    <w:basedOn w:val="DefaultParagraphFont"/>
    <w:link w:val="Footer"/>
    <w:uiPriority w:val="99"/>
    <w:rsid w:val="009853F3"/>
    <w:rPr>
      <w:sz w:val="24"/>
      <w:szCs w:val="24"/>
    </w:rPr>
  </w:style>
  <w:style w:type="paragraph" w:styleId="BodyText">
    <w:name w:val="Body Text"/>
    <w:basedOn w:val="Normal"/>
    <w:rsid w:val="007F2B32"/>
    <w:pPr>
      <w:jc w:val="both"/>
    </w:pPr>
    <w:rPr>
      <w:rFonts w:ascii="Arial" w:hAnsi="Arial" w:cs="Arial"/>
      <w:sz w:val="20"/>
      <w:szCs w:val="20"/>
    </w:rPr>
  </w:style>
  <w:style w:type="paragraph" w:customStyle="1" w:styleId="Bibliografia">
    <w:name w:val="Bibliografia"/>
    <w:basedOn w:val="BodyText"/>
    <w:rsid w:val="00547C2C"/>
    <w:pPr>
      <w:widowControl w:val="0"/>
      <w:spacing w:after="120"/>
    </w:pPr>
    <w:rPr>
      <w:rFonts w:ascii="Times New Roman" w:hAnsi="Times New Roman" w:cs="Times New Roman"/>
      <w:lang w:val="it-IT"/>
    </w:rPr>
  </w:style>
  <w:style w:type="paragraph" w:customStyle="1" w:styleId="referencia">
    <w:name w:val="referencia"/>
    <w:basedOn w:val="Normal"/>
    <w:rsid w:val="007F44DC"/>
    <w:pPr>
      <w:tabs>
        <w:tab w:val="left" w:pos="9000"/>
      </w:tabs>
      <w:suppressAutoHyphens/>
      <w:spacing w:line="480" w:lineRule="auto"/>
      <w:ind w:firstLine="720"/>
      <w:jc w:val="both"/>
    </w:pPr>
    <w:rPr>
      <w:bCs/>
      <w:lang w:eastAsia="ar-SA"/>
    </w:rPr>
  </w:style>
  <w:style w:type="character" w:styleId="CommentReference">
    <w:name w:val="annotation reference"/>
    <w:basedOn w:val="DefaultParagraphFont"/>
    <w:rsid w:val="000F6B5E"/>
    <w:rPr>
      <w:sz w:val="16"/>
      <w:szCs w:val="16"/>
    </w:rPr>
  </w:style>
  <w:style w:type="paragraph" w:styleId="CommentText">
    <w:name w:val="annotation text"/>
    <w:basedOn w:val="Normal"/>
    <w:link w:val="CommentTextChar1"/>
    <w:rsid w:val="000F6B5E"/>
    <w:rPr>
      <w:sz w:val="20"/>
      <w:szCs w:val="20"/>
    </w:rPr>
  </w:style>
  <w:style w:type="character" w:customStyle="1" w:styleId="CommentTextChar1">
    <w:name w:val="Comment Text Char1"/>
    <w:basedOn w:val="DefaultParagraphFont"/>
    <w:link w:val="CommentText"/>
    <w:rsid w:val="000F6B5E"/>
    <w:rPr>
      <w:lang w:val="pt-BR" w:eastAsia="pt-BR"/>
    </w:rPr>
  </w:style>
  <w:style w:type="paragraph" w:styleId="CommentSubject">
    <w:name w:val="annotation subject"/>
    <w:basedOn w:val="CommentText"/>
    <w:next w:val="CommentText"/>
    <w:link w:val="CommentSubjectChar"/>
    <w:rsid w:val="000F6B5E"/>
    <w:rPr>
      <w:b/>
      <w:bCs/>
    </w:rPr>
  </w:style>
  <w:style w:type="character" w:customStyle="1" w:styleId="CommentSubjectChar">
    <w:name w:val="Comment Subject Char"/>
    <w:basedOn w:val="CommentTextChar1"/>
    <w:link w:val="CommentSubject"/>
    <w:rsid w:val="000F6B5E"/>
    <w:rPr>
      <w:b/>
      <w:bCs/>
      <w:lang w:val="pt-BR" w:eastAsia="pt-BR"/>
    </w:rPr>
  </w:style>
  <w:style w:type="character" w:styleId="Strong">
    <w:name w:val="Strong"/>
    <w:basedOn w:val="DefaultParagraphFont"/>
    <w:qFormat/>
    <w:rsid w:val="00861305"/>
    <w:rPr>
      <w:b/>
      <w:bCs/>
    </w:rPr>
  </w:style>
  <w:style w:type="paragraph" w:customStyle="1" w:styleId="Reviso">
    <w:name w:val="Revisão"/>
    <w:hidden/>
    <w:uiPriority w:val="99"/>
    <w:semiHidden/>
    <w:rsid w:val="00F84387"/>
    <w:rPr>
      <w:sz w:val="24"/>
      <w:szCs w:val="24"/>
      <w:lang w:eastAsia="pt-BR"/>
    </w:rPr>
  </w:style>
  <w:style w:type="character" w:customStyle="1" w:styleId="CommentTextChar">
    <w:name w:val="Comment Text Char"/>
    <w:basedOn w:val="DefaultParagraphFont"/>
    <w:semiHidden/>
    <w:locked/>
    <w:rsid w:val="006E2B4A"/>
    <w:rPr>
      <w:rFonts w:ascii="Times New Roman" w:hAnsi="Times New Roman" w:cs="Times New Roman"/>
      <w:sz w:val="20"/>
      <w:szCs w:val="20"/>
      <w:lang w:val="pt-BR" w:eastAsia="pt-BR"/>
    </w:rPr>
  </w:style>
  <w:style w:type="character" w:styleId="Emphasis">
    <w:name w:val="Emphasis"/>
    <w:basedOn w:val="DefaultParagraphFont"/>
    <w:qFormat/>
    <w:rsid w:val="00FD570B"/>
    <w:rPr>
      <w:i/>
      <w:iCs/>
    </w:rPr>
  </w:style>
  <w:style w:type="character" w:customStyle="1" w:styleId="apple-converted-space">
    <w:name w:val="apple-converted-space"/>
    <w:basedOn w:val="DefaultParagraphFont"/>
    <w:rsid w:val="00C55007"/>
  </w:style>
  <w:style w:type="paragraph" w:customStyle="1" w:styleId="JH-1Titulo">
    <w:name w:val="JH-1ºTitulo"/>
    <w:basedOn w:val="Normal"/>
    <w:rsid w:val="002600B4"/>
    <w:pPr>
      <w:spacing w:line="360" w:lineRule="auto"/>
    </w:pPr>
    <w:rPr>
      <w:rFonts w:ascii="Arial" w:eastAsia="Batang" w:hAnsi="Arial"/>
      <w:b/>
      <w:caps/>
      <w:sz w:val="28"/>
      <w:lang w:eastAsia="ko-KR"/>
    </w:rPr>
  </w:style>
  <w:style w:type="paragraph" w:customStyle="1" w:styleId="JH-1Texto">
    <w:name w:val="JH-1ºTexto"/>
    <w:basedOn w:val="Normal"/>
    <w:next w:val="Normal"/>
    <w:rsid w:val="002600B4"/>
    <w:pPr>
      <w:spacing w:line="360" w:lineRule="auto"/>
      <w:jc w:val="both"/>
    </w:pPr>
    <w:rPr>
      <w:rFonts w:ascii="Arial" w:eastAsia="Batang" w:hAnsi="Arial"/>
      <w:lang w:eastAsia="ko-KR"/>
    </w:rPr>
  </w:style>
  <w:style w:type="character" w:styleId="PageNumber">
    <w:name w:val="page number"/>
    <w:basedOn w:val="DefaultParagraphFont"/>
    <w:rsid w:val="008218E4"/>
    <w:rPr>
      <w:rFonts w:cs="Times New Roman"/>
    </w:rPr>
  </w:style>
  <w:style w:type="character" w:customStyle="1" w:styleId="HeaderChar">
    <w:name w:val="Header Char"/>
    <w:basedOn w:val="DefaultParagraphFont"/>
    <w:locked/>
    <w:rsid w:val="00EF771A"/>
    <w:rPr>
      <w:rFonts w:cs="Times New Roman"/>
      <w:sz w:val="24"/>
      <w:szCs w:val="24"/>
    </w:rPr>
  </w:style>
  <w:style w:type="character" w:customStyle="1" w:styleId="hps">
    <w:name w:val="hps"/>
    <w:basedOn w:val="DefaultParagraphFont"/>
    <w:rsid w:val="003B6AB2"/>
    <w:rPr>
      <w:rFonts w:cs="Times New Roman"/>
    </w:rPr>
  </w:style>
  <w:style w:type="character" w:styleId="FootnoteReference">
    <w:name w:val="footnote reference"/>
    <w:basedOn w:val="DefaultParagraphFont"/>
    <w:semiHidden/>
    <w:rsid w:val="00127761"/>
    <w:rPr>
      <w:vertAlign w:val="superscript"/>
    </w:rPr>
  </w:style>
  <w:style w:type="paragraph" w:styleId="FootnoteText">
    <w:name w:val="footnote text"/>
    <w:aliases w:val="Texto de nota de rodapé ARIAL"/>
    <w:basedOn w:val="Normal"/>
    <w:link w:val="FootnoteTextChar"/>
    <w:semiHidden/>
    <w:rsid w:val="00127761"/>
    <w:pPr>
      <w:tabs>
        <w:tab w:val="left" w:pos="187"/>
      </w:tabs>
      <w:spacing w:after="120" w:line="220" w:lineRule="exact"/>
      <w:ind w:left="187" w:hanging="187"/>
    </w:pPr>
    <w:rPr>
      <w:rFonts w:ascii="Courier New" w:hAnsi="Courier New"/>
      <w:sz w:val="18"/>
    </w:rPr>
  </w:style>
  <w:style w:type="character" w:customStyle="1" w:styleId="FootnoteTextChar">
    <w:name w:val="Footnote Text Char"/>
    <w:aliases w:val="Texto de nota de rodapé ARIAL Char"/>
    <w:link w:val="FootnoteText"/>
    <w:semiHidden/>
    <w:locked/>
    <w:rsid w:val="00127761"/>
    <w:rPr>
      <w:rFonts w:ascii="Courier New" w:hAnsi="Courier New"/>
      <w:sz w:val="18"/>
      <w:szCs w:val="24"/>
      <w:lang w:val="pt-BR" w:eastAsia="pt-BR" w:bidi="ar-SA"/>
    </w:rPr>
  </w:style>
  <w:style w:type="character" w:customStyle="1" w:styleId="ajaxcapes">
    <w:name w:val="ajaxcapes"/>
    <w:basedOn w:val="DefaultParagraphFont"/>
    <w:rsid w:val="0074717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22338">
      <w:bodyDiv w:val="1"/>
      <w:marLeft w:val="0"/>
      <w:marRight w:val="0"/>
      <w:marTop w:val="0"/>
      <w:marBottom w:val="0"/>
      <w:divBdr>
        <w:top w:val="none" w:sz="0" w:space="0" w:color="auto"/>
        <w:left w:val="none" w:sz="0" w:space="0" w:color="auto"/>
        <w:bottom w:val="none" w:sz="0" w:space="0" w:color="auto"/>
        <w:right w:val="none" w:sz="0" w:space="0" w:color="auto"/>
      </w:divBdr>
    </w:div>
    <w:div w:id="66265767">
      <w:bodyDiv w:val="1"/>
      <w:marLeft w:val="0"/>
      <w:marRight w:val="0"/>
      <w:marTop w:val="0"/>
      <w:marBottom w:val="0"/>
      <w:divBdr>
        <w:top w:val="none" w:sz="0" w:space="0" w:color="auto"/>
        <w:left w:val="none" w:sz="0" w:space="0" w:color="auto"/>
        <w:bottom w:val="none" w:sz="0" w:space="0" w:color="auto"/>
        <w:right w:val="none" w:sz="0" w:space="0" w:color="auto"/>
      </w:divBdr>
    </w:div>
    <w:div w:id="78917084">
      <w:bodyDiv w:val="1"/>
      <w:marLeft w:val="0"/>
      <w:marRight w:val="0"/>
      <w:marTop w:val="0"/>
      <w:marBottom w:val="0"/>
      <w:divBdr>
        <w:top w:val="none" w:sz="0" w:space="0" w:color="auto"/>
        <w:left w:val="none" w:sz="0" w:space="0" w:color="auto"/>
        <w:bottom w:val="none" w:sz="0" w:space="0" w:color="auto"/>
        <w:right w:val="none" w:sz="0" w:space="0" w:color="auto"/>
      </w:divBdr>
    </w:div>
    <w:div w:id="81225817">
      <w:bodyDiv w:val="1"/>
      <w:marLeft w:val="0"/>
      <w:marRight w:val="0"/>
      <w:marTop w:val="0"/>
      <w:marBottom w:val="0"/>
      <w:divBdr>
        <w:top w:val="none" w:sz="0" w:space="0" w:color="auto"/>
        <w:left w:val="none" w:sz="0" w:space="0" w:color="auto"/>
        <w:bottom w:val="none" w:sz="0" w:space="0" w:color="auto"/>
        <w:right w:val="none" w:sz="0" w:space="0" w:color="auto"/>
      </w:divBdr>
    </w:div>
    <w:div w:id="115611385">
      <w:bodyDiv w:val="1"/>
      <w:marLeft w:val="0"/>
      <w:marRight w:val="0"/>
      <w:marTop w:val="0"/>
      <w:marBottom w:val="0"/>
      <w:divBdr>
        <w:top w:val="none" w:sz="0" w:space="0" w:color="auto"/>
        <w:left w:val="none" w:sz="0" w:space="0" w:color="auto"/>
        <w:bottom w:val="none" w:sz="0" w:space="0" w:color="auto"/>
        <w:right w:val="none" w:sz="0" w:space="0" w:color="auto"/>
      </w:divBdr>
      <w:divsChild>
        <w:div w:id="2072380546">
          <w:marLeft w:val="0"/>
          <w:marRight w:val="0"/>
          <w:marTop w:val="0"/>
          <w:marBottom w:val="0"/>
          <w:divBdr>
            <w:top w:val="none" w:sz="0" w:space="0" w:color="auto"/>
            <w:left w:val="none" w:sz="0" w:space="0" w:color="auto"/>
            <w:bottom w:val="none" w:sz="0" w:space="0" w:color="auto"/>
            <w:right w:val="none" w:sz="0" w:space="0" w:color="auto"/>
          </w:divBdr>
          <w:divsChild>
            <w:div w:id="170536766">
              <w:marLeft w:val="0"/>
              <w:marRight w:val="0"/>
              <w:marTop w:val="0"/>
              <w:marBottom w:val="0"/>
              <w:divBdr>
                <w:top w:val="none" w:sz="0" w:space="0" w:color="auto"/>
                <w:left w:val="none" w:sz="0" w:space="0" w:color="auto"/>
                <w:bottom w:val="single" w:sz="4" w:space="0" w:color="8D8D8D"/>
                <w:right w:val="none" w:sz="0" w:space="0" w:color="auto"/>
              </w:divBdr>
              <w:divsChild>
                <w:div w:id="13094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8388">
      <w:bodyDiv w:val="1"/>
      <w:marLeft w:val="0"/>
      <w:marRight w:val="0"/>
      <w:marTop w:val="0"/>
      <w:marBottom w:val="0"/>
      <w:divBdr>
        <w:top w:val="none" w:sz="0" w:space="0" w:color="auto"/>
        <w:left w:val="none" w:sz="0" w:space="0" w:color="auto"/>
        <w:bottom w:val="none" w:sz="0" w:space="0" w:color="auto"/>
        <w:right w:val="none" w:sz="0" w:space="0" w:color="auto"/>
      </w:divBdr>
    </w:div>
    <w:div w:id="263196176">
      <w:bodyDiv w:val="1"/>
      <w:marLeft w:val="0"/>
      <w:marRight w:val="0"/>
      <w:marTop w:val="0"/>
      <w:marBottom w:val="0"/>
      <w:divBdr>
        <w:top w:val="none" w:sz="0" w:space="0" w:color="auto"/>
        <w:left w:val="none" w:sz="0" w:space="0" w:color="auto"/>
        <w:bottom w:val="none" w:sz="0" w:space="0" w:color="auto"/>
        <w:right w:val="none" w:sz="0" w:space="0" w:color="auto"/>
      </w:divBdr>
    </w:div>
    <w:div w:id="264000508">
      <w:bodyDiv w:val="1"/>
      <w:marLeft w:val="0"/>
      <w:marRight w:val="0"/>
      <w:marTop w:val="0"/>
      <w:marBottom w:val="0"/>
      <w:divBdr>
        <w:top w:val="none" w:sz="0" w:space="0" w:color="auto"/>
        <w:left w:val="none" w:sz="0" w:space="0" w:color="auto"/>
        <w:bottom w:val="none" w:sz="0" w:space="0" w:color="auto"/>
        <w:right w:val="none" w:sz="0" w:space="0" w:color="auto"/>
      </w:divBdr>
    </w:div>
    <w:div w:id="394400175">
      <w:bodyDiv w:val="1"/>
      <w:marLeft w:val="0"/>
      <w:marRight w:val="0"/>
      <w:marTop w:val="0"/>
      <w:marBottom w:val="0"/>
      <w:divBdr>
        <w:top w:val="none" w:sz="0" w:space="0" w:color="auto"/>
        <w:left w:val="none" w:sz="0" w:space="0" w:color="auto"/>
        <w:bottom w:val="none" w:sz="0" w:space="0" w:color="auto"/>
        <w:right w:val="none" w:sz="0" w:space="0" w:color="auto"/>
      </w:divBdr>
    </w:div>
    <w:div w:id="538784757">
      <w:bodyDiv w:val="1"/>
      <w:marLeft w:val="0"/>
      <w:marRight w:val="0"/>
      <w:marTop w:val="0"/>
      <w:marBottom w:val="0"/>
      <w:divBdr>
        <w:top w:val="none" w:sz="0" w:space="0" w:color="auto"/>
        <w:left w:val="none" w:sz="0" w:space="0" w:color="auto"/>
        <w:bottom w:val="none" w:sz="0" w:space="0" w:color="auto"/>
        <w:right w:val="none" w:sz="0" w:space="0" w:color="auto"/>
      </w:divBdr>
    </w:div>
    <w:div w:id="598606515">
      <w:bodyDiv w:val="1"/>
      <w:marLeft w:val="0"/>
      <w:marRight w:val="0"/>
      <w:marTop w:val="0"/>
      <w:marBottom w:val="0"/>
      <w:divBdr>
        <w:top w:val="none" w:sz="0" w:space="0" w:color="auto"/>
        <w:left w:val="none" w:sz="0" w:space="0" w:color="auto"/>
        <w:bottom w:val="none" w:sz="0" w:space="0" w:color="auto"/>
        <w:right w:val="none" w:sz="0" w:space="0" w:color="auto"/>
      </w:divBdr>
    </w:div>
    <w:div w:id="650669565">
      <w:bodyDiv w:val="1"/>
      <w:marLeft w:val="0"/>
      <w:marRight w:val="0"/>
      <w:marTop w:val="0"/>
      <w:marBottom w:val="0"/>
      <w:divBdr>
        <w:top w:val="none" w:sz="0" w:space="0" w:color="auto"/>
        <w:left w:val="none" w:sz="0" w:space="0" w:color="auto"/>
        <w:bottom w:val="none" w:sz="0" w:space="0" w:color="auto"/>
        <w:right w:val="none" w:sz="0" w:space="0" w:color="auto"/>
      </w:divBdr>
    </w:div>
    <w:div w:id="668413404">
      <w:bodyDiv w:val="1"/>
      <w:marLeft w:val="0"/>
      <w:marRight w:val="0"/>
      <w:marTop w:val="0"/>
      <w:marBottom w:val="0"/>
      <w:divBdr>
        <w:top w:val="none" w:sz="0" w:space="0" w:color="auto"/>
        <w:left w:val="none" w:sz="0" w:space="0" w:color="auto"/>
        <w:bottom w:val="none" w:sz="0" w:space="0" w:color="auto"/>
        <w:right w:val="none" w:sz="0" w:space="0" w:color="auto"/>
      </w:divBdr>
    </w:div>
    <w:div w:id="680089972">
      <w:bodyDiv w:val="1"/>
      <w:marLeft w:val="0"/>
      <w:marRight w:val="0"/>
      <w:marTop w:val="0"/>
      <w:marBottom w:val="0"/>
      <w:divBdr>
        <w:top w:val="none" w:sz="0" w:space="0" w:color="auto"/>
        <w:left w:val="none" w:sz="0" w:space="0" w:color="auto"/>
        <w:bottom w:val="none" w:sz="0" w:space="0" w:color="auto"/>
        <w:right w:val="none" w:sz="0" w:space="0" w:color="auto"/>
      </w:divBdr>
    </w:div>
    <w:div w:id="723218047">
      <w:bodyDiv w:val="1"/>
      <w:marLeft w:val="0"/>
      <w:marRight w:val="0"/>
      <w:marTop w:val="0"/>
      <w:marBottom w:val="0"/>
      <w:divBdr>
        <w:top w:val="none" w:sz="0" w:space="0" w:color="auto"/>
        <w:left w:val="none" w:sz="0" w:space="0" w:color="auto"/>
        <w:bottom w:val="none" w:sz="0" w:space="0" w:color="auto"/>
        <w:right w:val="none" w:sz="0" w:space="0" w:color="auto"/>
      </w:divBdr>
    </w:div>
    <w:div w:id="723725077">
      <w:bodyDiv w:val="1"/>
      <w:marLeft w:val="0"/>
      <w:marRight w:val="0"/>
      <w:marTop w:val="0"/>
      <w:marBottom w:val="0"/>
      <w:divBdr>
        <w:top w:val="none" w:sz="0" w:space="0" w:color="auto"/>
        <w:left w:val="none" w:sz="0" w:space="0" w:color="auto"/>
        <w:bottom w:val="none" w:sz="0" w:space="0" w:color="auto"/>
        <w:right w:val="none" w:sz="0" w:space="0" w:color="auto"/>
      </w:divBdr>
    </w:div>
    <w:div w:id="763647262">
      <w:bodyDiv w:val="1"/>
      <w:marLeft w:val="0"/>
      <w:marRight w:val="0"/>
      <w:marTop w:val="0"/>
      <w:marBottom w:val="0"/>
      <w:divBdr>
        <w:top w:val="none" w:sz="0" w:space="0" w:color="auto"/>
        <w:left w:val="none" w:sz="0" w:space="0" w:color="auto"/>
        <w:bottom w:val="none" w:sz="0" w:space="0" w:color="auto"/>
        <w:right w:val="none" w:sz="0" w:space="0" w:color="auto"/>
      </w:divBdr>
    </w:div>
    <w:div w:id="835343246">
      <w:bodyDiv w:val="1"/>
      <w:marLeft w:val="0"/>
      <w:marRight w:val="0"/>
      <w:marTop w:val="0"/>
      <w:marBottom w:val="0"/>
      <w:divBdr>
        <w:top w:val="none" w:sz="0" w:space="0" w:color="auto"/>
        <w:left w:val="none" w:sz="0" w:space="0" w:color="auto"/>
        <w:bottom w:val="none" w:sz="0" w:space="0" w:color="auto"/>
        <w:right w:val="none" w:sz="0" w:space="0" w:color="auto"/>
      </w:divBdr>
      <w:divsChild>
        <w:div w:id="1908032111">
          <w:marLeft w:val="0"/>
          <w:marRight w:val="0"/>
          <w:marTop w:val="0"/>
          <w:marBottom w:val="0"/>
          <w:divBdr>
            <w:top w:val="none" w:sz="0" w:space="0" w:color="auto"/>
            <w:left w:val="none" w:sz="0" w:space="0" w:color="auto"/>
            <w:bottom w:val="none" w:sz="0" w:space="0" w:color="auto"/>
            <w:right w:val="none" w:sz="0" w:space="0" w:color="auto"/>
          </w:divBdr>
        </w:div>
      </w:divsChild>
    </w:div>
    <w:div w:id="932207209">
      <w:bodyDiv w:val="1"/>
      <w:marLeft w:val="0"/>
      <w:marRight w:val="0"/>
      <w:marTop w:val="0"/>
      <w:marBottom w:val="0"/>
      <w:divBdr>
        <w:top w:val="none" w:sz="0" w:space="0" w:color="auto"/>
        <w:left w:val="none" w:sz="0" w:space="0" w:color="auto"/>
        <w:bottom w:val="none" w:sz="0" w:space="0" w:color="auto"/>
        <w:right w:val="none" w:sz="0" w:space="0" w:color="auto"/>
      </w:divBdr>
    </w:div>
    <w:div w:id="1100024813">
      <w:bodyDiv w:val="1"/>
      <w:marLeft w:val="0"/>
      <w:marRight w:val="0"/>
      <w:marTop w:val="0"/>
      <w:marBottom w:val="0"/>
      <w:divBdr>
        <w:top w:val="none" w:sz="0" w:space="0" w:color="auto"/>
        <w:left w:val="none" w:sz="0" w:space="0" w:color="auto"/>
        <w:bottom w:val="none" w:sz="0" w:space="0" w:color="auto"/>
        <w:right w:val="none" w:sz="0" w:space="0" w:color="auto"/>
      </w:divBdr>
    </w:div>
    <w:div w:id="1105927574">
      <w:bodyDiv w:val="1"/>
      <w:marLeft w:val="0"/>
      <w:marRight w:val="0"/>
      <w:marTop w:val="0"/>
      <w:marBottom w:val="0"/>
      <w:divBdr>
        <w:top w:val="none" w:sz="0" w:space="0" w:color="auto"/>
        <w:left w:val="none" w:sz="0" w:space="0" w:color="auto"/>
        <w:bottom w:val="none" w:sz="0" w:space="0" w:color="auto"/>
        <w:right w:val="none" w:sz="0" w:space="0" w:color="auto"/>
      </w:divBdr>
    </w:div>
    <w:div w:id="1114905689">
      <w:bodyDiv w:val="1"/>
      <w:marLeft w:val="0"/>
      <w:marRight w:val="0"/>
      <w:marTop w:val="0"/>
      <w:marBottom w:val="0"/>
      <w:divBdr>
        <w:top w:val="none" w:sz="0" w:space="0" w:color="auto"/>
        <w:left w:val="none" w:sz="0" w:space="0" w:color="auto"/>
        <w:bottom w:val="none" w:sz="0" w:space="0" w:color="auto"/>
        <w:right w:val="none" w:sz="0" w:space="0" w:color="auto"/>
      </w:divBdr>
    </w:div>
    <w:div w:id="1132555434">
      <w:bodyDiv w:val="1"/>
      <w:marLeft w:val="0"/>
      <w:marRight w:val="0"/>
      <w:marTop w:val="0"/>
      <w:marBottom w:val="0"/>
      <w:divBdr>
        <w:top w:val="none" w:sz="0" w:space="0" w:color="auto"/>
        <w:left w:val="none" w:sz="0" w:space="0" w:color="auto"/>
        <w:bottom w:val="none" w:sz="0" w:space="0" w:color="auto"/>
        <w:right w:val="none" w:sz="0" w:space="0" w:color="auto"/>
      </w:divBdr>
    </w:div>
    <w:div w:id="1151020541">
      <w:bodyDiv w:val="1"/>
      <w:marLeft w:val="0"/>
      <w:marRight w:val="0"/>
      <w:marTop w:val="0"/>
      <w:marBottom w:val="0"/>
      <w:divBdr>
        <w:top w:val="none" w:sz="0" w:space="0" w:color="auto"/>
        <w:left w:val="none" w:sz="0" w:space="0" w:color="auto"/>
        <w:bottom w:val="none" w:sz="0" w:space="0" w:color="auto"/>
        <w:right w:val="none" w:sz="0" w:space="0" w:color="auto"/>
      </w:divBdr>
    </w:div>
    <w:div w:id="1245265848">
      <w:bodyDiv w:val="1"/>
      <w:marLeft w:val="0"/>
      <w:marRight w:val="0"/>
      <w:marTop w:val="0"/>
      <w:marBottom w:val="0"/>
      <w:divBdr>
        <w:top w:val="none" w:sz="0" w:space="0" w:color="auto"/>
        <w:left w:val="none" w:sz="0" w:space="0" w:color="auto"/>
        <w:bottom w:val="none" w:sz="0" w:space="0" w:color="auto"/>
        <w:right w:val="none" w:sz="0" w:space="0" w:color="auto"/>
      </w:divBdr>
    </w:div>
    <w:div w:id="1275744700">
      <w:bodyDiv w:val="1"/>
      <w:marLeft w:val="0"/>
      <w:marRight w:val="0"/>
      <w:marTop w:val="0"/>
      <w:marBottom w:val="0"/>
      <w:divBdr>
        <w:top w:val="none" w:sz="0" w:space="0" w:color="auto"/>
        <w:left w:val="none" w:sz="0" w:space="0" w:color="auto"/>
        <w:bottom w:val="none" w:sz="0" w:space="0" w:color="auto"/>
        <w:right w:val="none" w:sz="0" w:space="0" w:color="auto"/>
      </w:divBdr>
    </w:div>
    <w:div w:id="1296325669">
      <w:bodyDiv w:val="1"/>
      <w:marLeft w:val="0"/>
      <w:marRight w:val="0"/>
      <w:marTop w:val="0"/>
      <w:marBottom w:val="0"/>
      <w:divBdr>
        <w:top w:val="none" w:sz="0" w:space="0" w:color="auto"/>
        <w:left w:val="none" w:sz="0" w:space="0" w:color="auto"/>
        <w:bottom w:val="none" w:sz="0" w:space="0" w:color="auto"/>
        <w:right w:val="none" w:sz="0" w:space="0" w:color="auto"/>
      </w:divBdr>
    </w:div>
    <w:div w:id="1302224608">
      <w:bodyDiv w:val="1"/>
      <w:marLeft w:val="0"/>
      <w:marRight w:val="0"/>
      <w:marTop w:val="0"/>
      <w:marBottom w:val="0"/>
      <w:divBdr>
        <w:top w:val="none" w:sz="0" w:space="0" w:color="auto"/>
        <w:left w:val="none" w:sz="0" w:space="0" w:color="auto"/>
        <w:bottom w:val="none" w:sz="0" w:space="0" w:color="auto"/>
        <w:right w:val="none" w:sz="0" w:space="0" w:color="auto"/>
      </w:divBdr>
    </w:div>
    <w:div w:id="1340736242">
      <w:bodyDiv w:val="1"/>
      <w:marLeft w:val="0"/>
      <w:marRight w:val="0"/>
      <w:marTop w:val="0"/>
      <w:marBottom w:val="0"/>
      <w:divBdr>
        <w:top w:val="none" w:sz="0" w:space="0" w:color="auto"/>
        <w:left w:val="none" w:sz="0" w:space="0" w:color="auto"/>
        <w:bottom w:val="none" w:sz="0" w:space="0" w:color="auto"/>
        <w:right w:val="none" w:sz="0" w:space="0" w:color="auto"/>
      </w:divBdr>
    </w:div>
    <w:div w:id="1365474624">
      <w:bodyDiv w:val="1"/>
      <w:marLeft w:val="0"/>
      <w:marRight w:val="0"/>
      <w:marTop w:val="0"/>
      <w:marBottom w:val="0"/>
      <w:divBdr>
        <w:top w:val="none" w:sz="0" w:space="0" w:color="auto"/>
        <w:left w:val="none" w:sz="0" w:space="0" w:color="auto"/>
        <w:bottom w:val="none" w:sz="0" w:space="0" w:color="auto"/>
        <w:right w:val="none" w:sz="0" w:space="0" w:color="auto"/>
      </w:divBdr>
    </w:div>
    <w:div w:id="1482236742">
      <w:bodyDiv w:val="1"/>
      <w:marLeft w:val="0"/>
      <w:marRight w:val="0"/>
      <w:marTop w:val="0"/>
      <w:marBottom w:val="0"/>
      <w:divBdr>
        <w:top w:val="none" w:sz="0" w:space="0" w:color="auto"/>
        <w:left w:val="none" w:sz="0" w:space="0" w:color="auto"/>
        <w:bottom w:val="none" w:sz="0" w:space="0" w:color="auto"/>
        <w:right w:val="none" w:sz="0" w:space="0" w:color="auto"/>
      </w:divBdr>
    </w:div>
    <w:div w:id="1498884514">
      <w:bodyDiv w:val="1"/>
      <w:marLeft w:val="0"/>
      <w:marRight w:val="0"/>
      <w:marTop w:val="0"/>
      <w:marBottom w:val="0"/>
      <w:divBdr>
        <w:top w:val="none" w:sz="0" w:space="0" w:color="auto"/>
        <w:left w:val="none" w:sz="0" w:space="0" w:color="auto"/>
        <w:bottom w:val="none" w:sz="0" w:space="0" w:color="auto"/>
        <w:right w:val="none" w:sz="0" w:space="0" w:color="auto"/>
      </w:divBdr>
    </w:div>
    <w:div w:id="1511484295">
      <w:bodyDiv w:val="1"/>
      <w:marLeft w:val="0"/>
      <w:marRight w:val="0"/>
      <w:marTop w:val="0"/>
      <w:marBottom w:val="0"/>
      <w:divBdr>
        <w:top w:val="none" w:sz="0" w:space="0" w:color="auto"/>
        <w:left w:val="none" w:sz="0" w:space="0" w:color="auto"/>
        <w:bottom w:val="none" w:sz="0" w:space="0" w:color="auto"/>
        <w:right w:val="none" w:sz="0" w:space="0" w:color="auto"/>
      </w:divBdr>
    </w:div>
    <w:div w:id="1577131374">
      <w:bodyDiv w:val="1"/>
      <w:marLeft w:val="0"/>
      <w:marRight w:val="0"/>
      <w:marTop w:val="0"/>
      <w:marBottom w:val="0"/>
      <w:divBdr>
        <w:top w:val="none" w:sz="0" w:space="0" w:color="auto"/>
        <w:left w:val="none" w:sz="0" w:space="0" w:color="auto"/>
        <w:bottom w:val="none" w:sz="0" w:space="0" w:color="auto"/>
        <w:right w:val="none" w:sz="0" w:space="0" w:color="auto"/>
      </w:divBdr>
    </w:div>
    <w:div w:id="1747605063">
      <w:bodyDiv w:val="1"/>
      <w:marLeft w:val="0"/>
      <w:marRight w:val="0"/>
      <w:marTop w:val="0"/>
      <w:marBottom w:val="0"/>
      <w:divBdr>
        <w:top w:val="none" w:sz="0" w:space="0" w:color="auto"/>
        <w:left w:val="none" w:sz="0" w:space="0" w:color="auto"/>
        <w:bottom w:val="none" w:sz="0" w:space="0" w:color="auto"/>
        <w:right w:val="none" w:sz="0" w:space="0" w:color="auto"/>
      </w:divBdr>
    </w:div>
    <w:div w:id="1806308712">
      <w:bodyDiv w:val="1"/>
      <w:marLeft w:val="0"/>
      <w:marRight w:val="0"/>
      <w:marTop w:val="0"/>
      <w:marBottom w:val="0"/>
      <w:divBdr>
        <w:top w:val="none" w:sz="0" w:space="0" w:color="auto"/>
        <w:left w:val="none" w:sz="0" w:space="0" w:color="auto"/>
        <w:bottom w:val="none" w:sz="0" w:space="0" w:color="auto"/>
        <w:right w:val="none" w:sz="0" w:space="0" w:color="auto"/>
      </w:divBdr>
    </w:div>
    <w:div w:id="1838108394">
      <w:bodyDiv w:val="1"/>
      <w:marLeft w:val="0"/>
      <w:marRight w:val="0"/>
      <w:marTop w:val="0"/>
      <w:marBottom w:val="0"/>
      <w:divBdr>
        <w:top w:val="none" w:sz="0" w:space="0" w:color="auto"/>
        <w:left w:val="none" w:sz="0" w:space="0" w:color="auto"/>
        <w:bottom w:val="none" w:sz="0" w:space="0" w:color="auto"/>
        <w:right w:val="none" w:sz="0" w:space="0" w:color="auto"/>
      </w:divBdr>
    </w:div>
    <w:div w:id="1907061628">
      <w:bodyDiv w:val="1"/>
      <w:marLeft w:val="0"/>
      <w:marRight w:val="0"/>
      <w:marTop w:val="0"/>
      <w:marBottom w:val="0"/>
      <w:divBdr>
        <w:top w:val="none" w:sz="0" w:space="0" w:color="auto"/>
        <w:left w:val="none" w:sz="0" w:space="0" w:color="auto"/>
        <w:bottom w:val="none" w:sz="0" w:space="0" w:color="auto"/>
        <w:right w:val="none" w:sz="0" w:space="0" w:color="auto"/>
      </w:divBdr>
    </w:div>
    <w:div w:id="1955474374">
      <w:bodyDiv w:val="1"/>
      <w:marLeft w:val="0"/>
      <w:marRight w:val="0"/>
      <w:marTop w:val="0"/>
      <w:marBottom w:val="0"/>
      <w:divBdr>
        <w:top w:val="none" w:sz="0" w:space="0" w:color="auto"/>
        <w:left w:val="none" w:sz="0" w:space="0" w:color="auto"/>
        <w:bottom w:val="none" w:sz="0" w:space="0" w:color="auto"/>
        <w:right w:val="none" w:sz="0" w:space="0" w:color="auto"/>
      </w:divBdr>
    </w:div>
    <w:div w:id="2065448775">
      <w:bodyDiv w:val="1"/>
      <w:marLeft w:val="0"/>
      <w:marRight w:val="0"/>
      <w:marTop w:val="0"/>
      <w:marBottom w:val="0"/>
      <w:divBdr>
        <w:top w:val="none" w:sz="0" w:space="0" w:color="auto"/>
        <w:left w:val="none" w:sz="0" w:space="0" w:color="auto"/>
        <w:bottom w:val="none" w:sz="0" w:space="0" w:color="auto"/>
        <w:right w:val="none" w:sz="0" w:space="0" w:color="auto"/>
      </w:divBdr>
    </w:div>
    <w:div w:id="2090344649">
      <w:bodyDiv w:val="1"/>
      <w:marLeft w:val="0"/>
      <w:marRight w:val="0"/>
      <w:marTop w:val="0"/>
      <w:marBottom w:val="0"/>
      <w:divBdr>
        <w:top w:val="none" w:sz="0" w:space="0" w:color="auto"/>
        <w:left w:val="none" w:sz="0" w:space="0" w:color="auto"/>
        <w:bottom w:val="none" w:sz="0" w:space="0" w:color="auto"/>
        <w:right w:val="none" w:sz="0" w:space="0" w:color="auto"/>
      </w:divBdr>
      <w:divsChild>
        <w:div w:id="54128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73820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20" Type="http://schemas.openxmlformats.org/officeDocument/2006/relationships/hyperlink" Target="http://www.cnb.org.br/CNBV/deliberacoes/dlb488-2005.htm" TargetMode="External"/><Relationship Id="rId21" Type="http://schemas.openxmlformats.org/officeDocument/2006/relationships/header" Target="header1.xml"/><Relationship Id="rId22" Type="http://schemas.openxmlformats.org/officeDocument/2006/relationships/header" Target="header2.xml"/><Relationship Id="rId23" Type="http://schemas.openxmlformats.org/officeDocument/2006/relationships/footer" Target="footer1.xml"/><Relationship Id="rId24" Type="http://schemas.openxmlformats.org/officeDocument/2006/relationships/footer" Target="footer2.xml"/><Relationship Id="rId25" Type="http://schemas.openxmlformats.org/officeDocument/2006/relationships/header" Target="header3.xml"/><Relationship Id="rId26" Type="http://schemas.openxmlformats.org/officeDocument/2006/relationships/footer" Target="footer3.xml"/><Relationship Id="rId27" Type="http://schemas.openxmlformats.org/officeDocument/2006/relationships/fontTable" Target="fontTable.xml"/><Relationship Id="rId28" Type="http://schemas.openxmlformats.org/officeDocument/2006/relationships/theme" Target="theme/theme1.xml"/><Relationship Id="rId10" Type="http://schemas.openxmlformats.org/officeDocument/2006/relationships/hyperlink" Target="http://www.BM&amp;FBovespa.com.br" TargetMode="External"/><Relationship Id="rId11" Type="http://schemas.openxmlformats.org/officeDocument/2006/relationships/hyperlink" Target="http://www.planalto.gov.br/CCIVIL/LEIS/L6404consol.htm" TargetMode="External"/><Relationship Id="rId12" Type="http://schemas.openxmlformats.org/officeDocument/2006/relationships/hyperlink" Target="http://www.planalto.gov.br/ccivil_03/_ato2007-2010/2007/Lei/L11638.htm" TargetMode="External"/><Relationship Id="rId13" Type="http://schemas.openxmlformats.org/officeDocument/2006/relationships/hyperlink" Target="http://www.planalto.gov.br/ccivil_03/_Ato2007-2010/2009/Lei/L11941.htm" TargetMode="External"/><Relationship Id="rId14" Type="http://schemas.openxmlformats.org/officeDocument/2006/relationships/hyperlink" Target="http://www.cfc.org.br/conteudo.aspx?codMenu=246&amp;codConteudo=1392" TargetMode="External"/><Relationship Id="rId15" Type="http://schemas.openxmlformats.org/officeDocument/2006/relationships/hyperlink" Target="http://www.cfc.org.br/sisweb/sre/docs/RES_1152.%20doc%3e" TargetMode="External"/><Relationship Id="rId16" Type="http://schemas.openxmlformats.org/officeDocument/2006/relationships/hyperlink" Target="http://www.cfc.org.br/sisweb/sre/docs/RES_1159.doc" TargetMode="External"/><Relationship Id="rId17" Type="http://schemas.openxmlformats.org/officeDocument/2006/relationships/hyperlink" Target="http://www.cpc.org.br/mostraOrientacao.php?id=27" TargetMode="External"/><Relationship Id="rId18" Type="http://schemas.openxmlformats.org/officeDocument/2006/relationships/hyperlink" Target="http://www.cpc.org.br/mostraPreintacao.php?id=18" TargetMode="External"/><Relationship Id="rId19" Type="http://schemas.openxmlformats.org/officeDocument/2006/relationships/hyperlink" Target="http://www.cvm.gov.br"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mailto:alegallon@terra.com.br" TargetMode="External"/><Relationship Id="rId4" Type="http://schemas.openxmlformats.org/officeDocument/2006/relationships/hyperlink" Target="mailto:marciadeluca@ufc.br" TargetMode="External"/><Relationship Id="rId1" Type="http://schemas.openxmlformats.org/officeDocument/2006/relationships/hyperlink" Target="mailto:amandavfs@yahoo.com.br" TargetMode="External"/><Relationship Id="rId2" Type="http://schemas.openxmlformats.org/officeDocument/2006/relationships/hyperlink" Target="mailto:cintiagx@gmail.com.b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localhos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1"/>
  <c:chart>
    <c:autoTitleDeleted val="1"/>
    <c:plotArea>
      <c:layout/>
      <c:barChart>
        <c:barDir val="col"/>
        <c:grouping val="clustered"/>
        <c:varyColors val="1"/>
        <c:ser>
          <c:idx val="0"/>
          <c:order val="0"/>
          <c:tx>
            <c:strRef>
              <c:f>Indices!$A$7</c:f>
              <c:strCache>
                <c:ptCount val="1"/>
                <c:pt idx="0">
                  <c:v>2007</c:v>
                </c:pt>
              </c:strCache>
            </c:strRef>
          </c:tx>
          <c:invertIfNegative val="1"/>
          <c:cat>
            <c:strRef>
              <c:f>Indices!$B$6:$F$6</c:f>
              <c:strCache>
                <c:ptCount val="5"/>
                <c:pt idx="0">
                  <c:v>EMBRAER</c:v>
                </c:pt>
                <c:pt idx="1">
                  <c:v>GRENDENE</c:v>
                </c:pt>
                <c:pt idx="2">
                  <c:v>MARCOPOLO</c:v>
                </c:pt>
                <c:pt idx="3">
                  <c:v>NATURA </c:v>
                </c:pt>
                <c:pt idx="4">
                  <c:v>USIMINAS</c:v>
                </c:pt>
              </c:strCache>
            </c:strRef>
          </c:cat>
          <c:val>
            <c:numRef>
              <c:f>Indices!$B$7:$F$7</c:f>
              <c:numCache>
                <c:formatCode>0%</c:formatCode>
                <c:ptCount val="5"/>
                <c:pt idx="0">
                  <c:v>0.019</c:v>
                </c:pt>
                <c:pt idx="1">
                  <c:v>0.036</c:v>
                </c:pt>
                <c:pt idx="2">
                  <c:v>0.164</c:v>
                </c:pt>
                <c:pt idx="3">
                  <c:v>0.117</c:v>
                </c:pt>
                <c:pt idx="4">
                  <c:v>0.0</c:v>
                </c:pt>
              </c:numCache>
            </c:numRef>
          </c:val>
        </c:ser>
        <c:ser>
          <c:idx val="1"/>
          <c:order val="1"/>
          <c:tx>
            <c:strRef>
              <c:f>Indices!$A$8</c:f>
              <c:strCache>
                <c:ptCount val="1"/>
                <c:pt idx="0">
                  <c:v>2008</c:v>
                </c:pt>
              </c:strCache>
            </c:strRef>
          </c:tx>
          <c:invertIfNegative val="1"/>
          <c:cat>
            <c:strRef>
              <c:f>Indices!$B$6:$F$6</c:f>
              <c:strCache>
                <c:ptCount val="5"/>
                <c:pt idx="0">
                  <c:v>EMBRAER</c:v>
                </c:pt>
                <c:pt idx="1">
                  <c:v>GRENDENE</c:v>
                </c:pt>
                <c:pt idx="2">
                  <c:v>MARCOPOLO</c:v>
                </c:pt>
                <c:pt idx="3">
                  <c:v>NATURA </c:v>
                </c:pt>
                <c:pt idx="4">
                  <c:v>USIMINAS</c:v>
                </c:pt>
              </c:strCache>
            </c:strRef>
          </c:cat>
          <c:val>
            <c:numRef>
              <c:f>Indices!$B$8:$F$8</c:f>
              <c:numCache>
                <c:formatCode>0%</c:formatCode>
                <c:ptCount val="5"/>
                <c:pt idx="0">
                  <c:v>0.412</c:v>
                </c:pt>
                <c:pt idx="1">
                  <c:v>0.044</c:v>
                </c:pt>
                <c:pt idx="2">
                  <c:v>0.196</c:v>
                </c:pt>
                <c:pt idx="3">
                  <c:v>0.136</c:v>
                </c:pt>
                <c:pt idx="4">
                  <c:v>0.139</c:v>
                </c:pt>
              </c:numCache>
            </c:numRef>
          </c:val>
        </c:ser>
        <c:ser>
          <c:idx val="2"/>
          <c:order val="2"/>
          <c:tx>
            <c:strRef>
              <c:f>Indices!$A$9</c:f>
              <c:strCache>
                <c:ptCount val="1"/>
                <c:pt idx="0">
                  <c:v>2009</c:v>
                </c:pt>
              </c:strCache>
            </c:strRef>
          </c:tx>
          <c:invertIfNegative val="1"/>
          <c:cat>
            <c:strRef>
              <c:f>Indices!$B$6:$F$6</c:f>
              <c:strCache>
                <c:ptCount val="5"/>
                <c:pt idx="0">
                  <c:v>EMBRAER</c:v>
                </c:pt>
                <c:pt idx="1">
                  <c:v>GRENDENE</c:v>
                </c:pt>
                <c:pt idx="2">
                  <c:v>MARCOPOLO</c:v>
                </c:pt>
                <c:pt idx="3">
                  <c:v>NATURA </c:v>
                </c:pt>
                <c:pt idx="4">
                  <c:v>USIMINAS</c:v>
                </c:pt>
              </c:strCache>
            </c:strRef>
          </c:cat>
          <c:val>
            <c:numRef>
              <c:f>Indices!$B$9:$F$9</c:f>
              <c:numCache>
                <c:formatCode>0%</c:formatCode>
                <c:ptCount val="5"/>
                <c:pt idx="0">
                  <c:v>0.415</c:v>
                </c:pt>
                <c:pt idx="1">
                  <c:v>0.055</c:v>
                </c:pt>
                <c:pt idx="2">
                  <c:v>0.186</c:v>
                </c:pt>
                <c:pt idx="3">
                  <c:v>0.144</c:v>
                </c:pt>
                <c:pt idx="4">
                  <c:v>0.114</c:v>
                </c:pt>
              </c:numCache>
            </c:numRef>
          </c:val>
        </c:ser>
        <c:dLbls>
          <c:showLegendKey val="0"/>
          <c:showVal val="0"/>
          <c:showCatName val="0"/>
          <c:showSerName val="0"/>
          <c:showPercent val="0"/>
          <c:showBubbleSize val="0"/>
        </c:dLbls>
        <c:gapWidth val="150"/>
        <c:axId val="2106664344"/>
        <c:axId val="-2145188504"/>
      </c:barChart>
      <c:catAx>
        <c:axId val="2106664344"/>
        <c:scaling>
          <c:orientation val="minMax"/>
        </c:scaling>
        <c:delete val="1"/>
        <c:axPos val="b"/>
        <c:numFmt formatCode="0.00%" sourceLinked="1"/>
        <c:majorTickMark val="cross"/>
        <c:minorTickMark val="cross"/>
        <c:tickLblPos val="nextTo"/>
        <c:crossAx val="-2145188504"/>
        <c:crosses val="autoZero"/>
        <c:auto val="1"/>
        <c:lblAlgn val="ctr"/>
        <c:lblOffset val="100"/>
        <c:noMultiLvlLbl val="1"/>
      </c:catAx>
      <c:valAx>
        <c:axId val="-2145188504"/>
        <c:scaling>
          <c:orientation val="minMax"/>
        </c:scaling>
        <c:delete val="1"/>
        <c:axPos val="l"/>
        <c:majorGridlines/>
        <c:numFmt formatCode="0%" sourceLinked="1"/>
        <c:majorTickMark val="cross"/>
        <c:minorTickMark val="cross"/>
        <c:tickLblPos val="nextTo"/>
        <c:crossAx val="2106664344"/>
        <c:crosses val="autoZero"/>
        <c:crossBetween val="between"/>
      </c:valAx>
    </c:plotArea>
    <c:legend>
      <c:legendPos val="r"/>
      <c:layout/>
      <c:overlay val="1"/>
    </c:legend>
    <c:plotVisOnly val="1"/>
    <c:dispBlanksAs val="gap"/>
    <c:showDLblsOverMax val="1"/>
  </c:chart>
  <c:externalData r:id="rId1">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roundedCorners val="1"/>
  <c:style val="1"/>
  <c:chart>
    <c:autoTitleDeleted val="1"/>
    <c:plotArea>
      <c:layout/>
      <c:barChart>
        <c:barDir val="col"/>
        <c:grouping val="clustered"/>
        <c:varyColors val="1"/>
        <c:ser>
          <c:idx val="0"/>
          <c:order val="0"/>
          <c:tx>
            <c:strRef>
              <c:f>Indices!$A$26</c:f>
              <c:strCache>
                <c:ptCount val="1"/>
                <c:pt idx="0">
                  <c:v>2007</c:v>
                </c:pt>
              </c:strCache>
            </c:strRef>
          </c:tx>
          <c:invertIfNegative val="1"/>
          <c:cat>
            <c:strRef>
              <c:f>Indices!$B$25:$F$25</c:f>
              <c:strCache>
                <c:ptCount val="5"/>
                <c:pt idx="0">
                  <c:v>EMBRAER</c:v>
                </c:pt>
                <c:pt idx="1">
                  <c:v>GRENDENE</c:v>
                </c:pt>
                <c:pt idx="2">
                  <c:v>MARCOPOLO</c:v>
                </c:pt>
                <c:pt idx="3">
                  <c:v>NATURA </c:v>
                </c:pt>
                <c:pt idx="4">
                  <c:v>USIMINAS</c:v>
                </c:pt>
              </c:strCache>
            </c:strRef>
          </c:cat>
          <c:val>
            <c:numRef>
              <c:f>Indices!$B$26:$F$26</c:f>
              <c:numCache>
                <c:formatCode>0%</c:formatCode>
                <c:ptCount val="5"/>
                <c:pt idx="0">
                  <c:v>0.003</c:v>
                </c:pt>
                <c:pt idx="1">
                  <c:v>0.005</c:v>
                </c:pt>
                <c:pt idx="2">
                  <c:v>0.022</c:v>
                </c:pt>
                <c:pt idx="3">
                  <c:v>0.031</c:v>
                </c:pt>
                <c:pt idx="4">
                  <c:v>0.0</c:v>
                </c:pt>
              </c:numCache>
            </c:numRef>
          </c:val>
        </c:ser>
        <c:ser>
          <c:idx val="1"/>
          <c:order val="1"/>
          <c:tx>
            <c:strRef>
              <c:f>Indices!$A$27</c:f>
              <c:strCache>
                <c:ptCount val="1"/>
                <c:pt idx="0">
                  <c:v>2008</c:v>
                </c:pt>
              </c:strCache>
            </c:strRef>
          </c:tx>
          <c:invertIfNegative val="1"/>
          <c:cat>
            <c:strRef>
              <c:f>Indices!$B$25:$F$25</c:f>
              <c:strCache>
                <c:ptCount val="5"/>
                <c:pt idx="0">
                  <c:v>EMBRAER</c:v>
                </c:pt>
                <c:pt idx="1">
                  <c:v>GRENDENE</c:v>
                </c:pt>
                <c:pt idx="2">
                  <c:v>MARCOPOLO</c:v>
                </c:pt>
                <c:pt idx="3">
                  <c:v>NATURA </c:v>
                </c:pt>
                <c:pt idx="4">
                  <c:v>USIMINAS</c:v>
                </c:pt>
              </c:strCache>
            </c:strRef>
          </c:cat>
          <c:val>
            <c:numRef>
              <c:f>Indices!$B$27:$F$27</c:f>
              <c:numCache>
                <c:formatCode>0%</c:formatCode>
                <c:ptCount val="5"/>
                <c:pt idx="0">
                  <c:v>0.075</c:v>
                </c:pt>
                <c:pt idx="1">
                  <c:v>0.006</c:v>
                </c:pt>
                <c:pt idx="2">
                  <c:v>0.028</c:v>
                </c:pt>
                <c:pt idx="3">
                  <c:v>0.033</c:v>
                </c:pt>
                <c:pt idx="4">
                  <c:v>0.073</c:v>
                </c:pt>
              </c:numCache>
            </c:numRef>
          </c:val>
        </c:ser>
        <c:ser>
          <c:idx val="2"/>
          <c:order val="2"/>
          <c:tx>
            <c:strRef>
              <c:f>Indices!$A$28</c:f>
              <c:strCache>
                <c:ptCount val="1"/>
                <c:pt idx="0">
                  <c:v>2009</c:v>
                </c:pt>
              </c:strCache>
            </c:strRef>
          </c:tx>
          <c:invertIfNegative val="1"/>
          <c:cat>
            <c:strRef>
              <c:f>Indices!$B$25:$F$25</c:f>
              <c:strCache>
                <c:ptCount val="5"/>
                <c:pt idx="0">
                  <c:v>EMBRAER</c:v>
                </c:pt>
                <c:pt idx="1">
                  <c:v>GRENDENE</c:v>
                </c:pt>
                <c:pt idx="2">
                  <c:v>MARCOPOLO</c:v>
                </c:pt>
                <c:pt idx="3">
                  <c:v>NATURA </c:v>
                </c:pt>
                <c:pt idx="4">
                  <c:v>USIMINAS</c:v>
                </c:pt>
              </c:strCache>
            </c:strRef>
          </c:cat>
          <c:val>
            <c:numRef>
              <c:f>Indices!$B$28:$F$28</c:f>
              <c:numCache>
                <c:formatCode>0%</c:formatCode>
                <c:ptCount val="5"/>
                <c:pt idx="0">
                  <c:v>0.079</c:v>
                </c:pt>
                <c:pt idx="1">
                  <c:v>0.007</c:v>
                </c:pt>
                <c:pt idx="2">
                  <c:v>0.027</c:v>
                </c:pt>
                <c:pt idx="3">
                  <c:v>0.03</c:v>
                </c:pt>
                <c:pt idx="4">
                  <c:v>0.067</c:v>
                </c:pt>
              </c:numCache>
            </c:numRef>
          </c:val>
        </c:ser>
        <c:dLbls>
          <c:showLegendKey val="0"/>
          <c:showVal val="0"/>
          <c:showCatName val="0"/>
          <c:showSerName val="0"/>
          <c:showPercent val="0"/>
          <c:showBubbleSize val="0"/>
        </c:dLbls>
        <c:gapWidth val="150"/>
        <c:axId val="2107314392"/>
        <c:axId val="2136348056"/>
      </c:barChart>
      <c:catAx>
        <c:axId val="2107314392"/>
        <c:scaling>
          <c:orientation val="minMax"/>
        </c:scaling>
        <c:delete val="1"/>
        <c:axPos val="b"/>
        <c:numFmt formatCode="0.00%" sourceLinked="1"/>
        <c:majorTickMark val="cross"/>
        <c:minorTickMark val="cross"/>
        <c:tickLblPos val="nextTo"/>
        <c:crossAx val="2136348056"/>
        <c:crosses val="autoZero"/>
        <c:auto val="1"/>
        <c:lblAlgn val="ctr"/>
        <c:lblOffset val="100"/>
        <c:noMultiLvlLbl val="1"/>
      </c:catAx>
      <c:valAx>
        <c:axId val="2136348056"/>
        <c:scaling>
          <c:orientation val="minMax"/>
        </c:scaling>
        <c:delete val="1"/>
        <c:axPos val="l"/>
        <c:majorGridlines/>
        <c:numFmt formatCode="0%" sourceLinked="1"/>
        <c:majorTickMark val="cross"/>
        <c:minorTickMark val="cross"/>
        <c:tickLblPos val="nextTo"/>
        <c:crossAx val="2107314392"/>
        <c:crosses val="autoZero"/>
        <c:crossBetween val="between"/>
      </c:valAx>
    </c:plotArea>
    <c:legend>
      <c:legendPos val="r"/>
      <c:layout/>
      <c:overlay val="1"/>
    </c:legend>
    <c:plotVisOnly val="1"/>
    <c:dispBlanksAs val="gap"/>
    <c:showDLblsOverMax val="1"/>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23</Pages>
  <Words>9218</Words>
  <Characters>52543</Characters>
  <Application>Microsoft Macintosh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Evidenciação de Ativos Intangíveis nas Empresas Industriais mais Inovadoras segundo Classificação do Índice Brasil de Inovação (IBI)</vt:lpstr>
    </vt:vector>
  </TitlesOfParts>
  <Company/>
  <LinksUpToDate>false</LinksUpToDate>
  <CharactersWithSpaces>61638</CharactersWithSpaces>
  <SharedDoc>false</SharedDoc>
  <HLinks>
    <vt:vector size="90" baseType="variant">
      <vt:variant>
        <vt:i4>8257658</vt:i4>
      </vt:variant>
      <vt:variant>
        <vt:i4>30</vt:i4>
      </vt:variant>
      <vt:variant>
        <vt:i4>0</vt:i4>
      </vt:variant>
      <vt:variant>
        <vt:i4>5</vt:i4>
      </vt:variant>
      <vt:variant>
        <vt:lpwstr>http://www.cnb.org.br/CNBV/deliberacoes/dlb488-2005.htm</vt:lpwstr>
      </vt:variant>
      <vt:variant>
        <vt:lpwstr/>
      </vt:variant>
      <vt:variant>
        <vt:i4>7929915</vt:i4>
      </vt:variant>
      <vt:variant>
        <vt:i4>27</vt:i4>
      </vt:variant>
      <vt:variant>
        <vt:i4>0</vt:i4>
      </vt:variant>
      <vt:variant>
        <vt:i4>5</vt:i4>
      </vt:variant>
      <vt:variant>
        <vt:lpwstr>http://www.cvm.gov.br/</vt:lpwstr>
      </vt:variant>
      <vt:variant>
        <vt:lpwstr/>
      </vt:variant>
      <vt:variant>
        <vt:i4>1769499</vt:i4>
      </vt:variant>
      <vt:variant>
        <vt:i4>24</vt:i4>
      </vt:variant>
      <vt:variant>
        <vt:i4>0</vt:i4>
      </vt:variant>
      <vt:variant>
        <vt:i4>5</vt:i4>
      </vt:variant>
      <vt:variant>
        <vt:lpwstr>http://www.cpc.org.br/mostraPreintacao.php?id=18</vt:lpwstr>
      </vt:variant>
      <vt:variant>
        <vt:lpwstr/>
      </vt:variant>
      <vt:variant>
        <vt:i4>1572875</vt:i4>
      </vt:variant>
      <vt:variant>
        <vt:i4>21</vt:i4>
      </vt:variant>
      <vt:variant>
        <vt:i4>0</vt:i4>
      </vt:variant>
      <vt:variant>
        <vt:i4>5</vt:i4>
      </vt:variant>
      <vt:variant>
        <vt:lpwstr>http://www.cpc.org.br/mostraOrientacao.php?id=27</vt:lpwstr>
      </vt:variant>
      <vt:variant>
        <vt:lpwstr/>
      </vt:variant>
      <vt:variant>
        <vt:i4>1638521</vt:i4>
      </vt:variant>
      <vt:variant>
        <vt:i4>18</vt:i4>
      </vt:variant>
      <vt:variant>
        <vt:i4>0</vt:i4>
      </vt:variant>
      <vt:variant>
        <vt:i4>5</vt:i4>
      </vt:variant>
      <vt:variant>
        <vt:lpwstr>http://www.cfc.org.br/sisweb/sre/docs/RES_1159.doc</vt:lpwstr>
      </vt:variant>
      <vt:variant>
        <vt:lpwstr/>
      </vt:variant>
      <vt:variant>
        <vt:i4>6553617</vt:i4>
      </vt:variant>
      <vt:variant>
        <vt:i4>15</vt:i4>
      </vt:variant>
      <vt:variant>
        <vt:i4>0</vt:i4>
      </vt:variant>
      <vt:variant>
        <vt:i4>5</vt:i4>
      </vt:variant>
      <vt:variant>
        <vt:lpwstr>http://www.cfc.org.br/sisweb/sre/docs/RES_1152. doc&gt;</vt:lpwstr>
      </vt:variant>
      <vt:variant>
        <vt:lpwstr/>
      </vt:variant>
      <vt:variant>
        <vt:i4>6094850</vt:i4>
      </vt:variant>
      <vt:variant>
        <vt:i4>12</vt:i4>
      </vt:variant>
      <vt:variant>
        <vt:i4>0</vt:i4>
      </vt:variant>
      <vt:variant>
        <vt:i4>5</vt:i4>
      </vt:variant>
      <vt:variant>
        <vt:lpwstr>http://www.cfc.org.br/conteudo.aspx?codMenu=246&amp;codConteudo=1392</vt:lpwstr>
      </vt:variant>
      <vt:variant>
        <vt:lpwstr/>
      </vt:variant>
      <vt:variant>
        <vt:i4>2293860</vt:i4>
      </vt:variant>
      <vt:variant>
        <vt:i4>9</vt:i4>
      </vt:variant>
      <vt:variant>
        <vt:i4>0</vt:i4>
      </vt:variant>
      <vt:variant>
        <vt:i4>5</vt:i4>
      </vt:variant>
      <vt:variant>
        <vt:lpwstr>http://www.planalto.gov.br/ccivil_03/_Ato2007-2010/2009/Lei/L11941.htm</vt:lpwstr>
      </vt:variant>
      <vt:variant>
        <vt:lpwstr>art37</vt:lpwstr>
      </vt:variant>
      <vt:variant>
        <vt:i4>6553720</vt:i4>
      </vt:variant>
      <vt:variant>
        <vt:i4>6</vt:i4>
      </vt:variant>
      <vt:variant>
        <vt:i4>0</vt:i4>
      </vt:variant>
      <vt:variant>
        <vt:i4>5</vt:i4>
      </vt:variant>
      <vt:variant>
        <vt:lpwstr>http://www.planalto.gov.br/ccivil_03/_ato2007-2010/2007/Lei/L11638.htm</vt:lpwstr>
      </vt:variant>
      <vt:variant>
        <vt:lpwstr/>
      </vt:variant>
      <vt:variant>
        <vt:i4>7405664</vt:i4>
      </vt:variant>
      <vt:variant>
        <vt:i4>3</vt:i4>
      </vt:variant>
      <vt:variant>
        <vt:i4>0</vt:i4>
      </vt:variant>
      <vt:variant>
        <vt:i4>5</vt:i4>
      </vt:variant>
      <vt:variant>
        <vt:lpwstr>http://www.planalto.gov.br/CCIVIL/LEIS/L6404consol.htm</vt:lpwstr>
      </vt:variant>
      <vt:variant>
        <vt:lpwstr/>
      </vt:variant>
      <vt:variant>
        <vt:i4>2752572</vt:i4>
      </vt:variant>
      <vt:variant>
        <vt:i4>0</vt:i4>
      </vt:variant>
      <vt:variant>
        <vt:i4>0</vt:i4>
      </vt:variant>
      <vt:variant>
        <vt:i4>5</vt:i4>
      </vt:variant>
      <vt:variant>
        <vt:lpwstr>http://www.bm&amp;fbovespa.com.br/</vt:lpwstr>
      </vt:variant>
      <vt:variant>
        <vt:lpwstr/>
      </vt:variant>
      <vt:variant>
        <vt:i4>327724</vt:i4>
      </vt:variant>
      <vt:variant>
        <vt:i4>9</vt:i4>
      </vt:variant>
      <vt:variant>
        <vt:i4>0</vt:i4>
      </vt:variant>
      <vt:variant>
        <vt:i4>5</vt:i4>
      </vt:variant>
      <vt:variant>
        <vt:lpwstr>mailto:marciadeluca@ufc.br</vt:lpwstr>
      </vt:variant>
      <vt:variant>
        <vt:lpwstr/>
      </vt:variant>
      <vt:variant>
        <vt:i4>917626</vt:i4>
      </vt:variant>
      <vt:variant>
        <vt:i4>6</vt:i4>
      </vt:variant>
      <vt:variant>
        <vt:i4>0</vt:i4>
      </vt:variant>
      <vt:variant>
        <vt:i4>5</vt:i4>
      </vt:variant>
      <vt:variant>
        <vt:lpwstr>mailto:alegallon@terra.com.br</vt:lpwstr>
      </vt:variant>
      <vt:variant>
        <vt:lpwstr/>
      </vt:variant>
      <vt:variant>
        <vt:i4>3670088</vt:i4>
      </vt:variant>
      <vt:variant>
        <vt:i4>3</vt:i4>
      </vt:variant>
      <vt:variant>
        <vt:i4>0</vt:i4>
      </vt:variant>
      <vt:variant>
        <vt:i4>5</vt:i4>
      </vt:variant>
      <vt:variant>
        <vt:lpwstr>mailto:cintiagx@gmail.com.br</vt:lpwstr>
      </vt:variant>
      <vt:variant>
        <vt:lpwstr/>
      </vt:variant>
      <vt:variant>
        <vt:i4>1114223</vt:i4>
      </vt:variant>
      <vt:variant>
        <vt:i4>0</vt:i4>
      </vt:variant>
      <vt:variant>
        <vt:i4>0</vt:i4>
      </vt:variant>
      <vt:variant>
        <vt:i4>5</vt:i4>
      </vt:variant>
      <vt:variant>
        <vt:lpwstr>mailto:amandavfs@yahoo.com.br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Evidenciação de Ativos Intangíveis nas Empresas Industriais mais Inovadoras segundo Classificação do Índice Brasil de Inovação (IBI)</dc:title>
  <dc:subject/>
  <dc:creator>Isabel</dc:creator>
  <cp:keywords/>
  <dc:description/>
  <cp:lastModifiedBy>Isabel Costa</cp:lastModifiedBy>
  <cp:revision>5</cp:revision>
  <cp:lastPrinted>2012-09-18T18:10:00Z</cp:lastPrinted>
  <dcterms:created xsi:type="dcterms:W3CDTF">2012-09-27T21:50:00Z</dcterms:created>
  <dcterms:modified xsi:type="dcterms:W3CDTF">2012-10-02T22:36:00Z</dcterms:modified>
</cp:coreProperties>
</file>